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9CA" w:rsidRPr="001959CA" w:rsidRDefault="001959CA" w:rsidP="001959CA">
      <w:pPr>
        <w:jc w:val="right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Wykres nr 1</w:t>
      </w:r>
    </w:p>
    <w:p w:rsidR="00134DCF" w:rsidRPr="001959CA" w:rsidRDefault="001959CA" w:rsidP="001959CA">
      <w:pPr>
        <w:tabs>
          <w:tab w:val="left" w:pos="4560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bookmarkStart w:id="0" w:name="_GoBack"/>
      <w:r w:rsidRPr="00A05B51">
        <w:rPr>
          <w:b/>
          <w:noProof/>
          <w:lang w:eastAsia="pl-PL"/>
        </w:rPr>
        <w:drawing>
          <wp:inline distT="0" distB="0" distL="0" distR="0" wp14:anchorId="64996091" wp14:editId="48B7C8AB">
            <wp:extent cx="8990239" cy="5439228"/>
            <wp:effectExtent l="0" t="0" r="1905" b="9525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End w:id="0"/>
    </w:p>
    <w:sectPr w:rsidR="00134DCF" w:rsidRPr="001959CA" w:rsidSect="00A05B51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EFB" w:rsidRDefault="00F97EFB" w:rsidP="001959CA">
      <w:pPr>
        <w:spacing w:after="0" w:line="240" w:lineRule="auto"/>
      </w:pPr>
      <w:r>
        <w:separator/>
      </w:r>
    </w:p>
  </w:endnote>
  <w:endnote w:type="continuationSeparator" w:id="0">
    <w:p w:rsidR="00F97EFB" w:rsidRDefault="00F97EFB" w:rsidP="00195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EFB" w:rsidRDefault="00F97EFB" w:rsidP="001959CA">
      <w:pPr>
        <w:spacing w:after="0" w:line="240" w:lineRule="auto"/>
      </w:pPr>
      <w:r>
        <w:separator/>
      </w:r>
    </w:p>
  </w:footnote>
  <w:footnote w:type="continuationSeparator" w:id="0">
    <w:p w:rsidR="00F97EFB" w:rsidRDefault="00F97EFB" w:rsidP="001959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9CA"/>
    <w:rsid w:val="00134DCF"/>
    <w:rsid w:val="001959CA"/>
    <w:rsid w:val="003D0FE2"/>
    <w:rsid w:val="004D17CB"/>
    <w:rsid w:val="0057307B"/>
    <w:rsid w:val="008765A8"/>
    <w:rsid w:val="00A05B51"/>
    <w:rsid w:val="00B07078"/>
    <w:rsid w:val="00BB5602"/>
    <w:rsid w:val="00ED433D"/>
    <w:rsid w:val="00F9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74199C-3559-45BA-A2A8-54A48D010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95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59CA"/>
  </w:style>
  <w:style w:type="paragraph" w:styleId="Stopka">
    <w:name w:val="footer"/>
    <w:basedOn w:val="Normalny"/>
    <w:link w:val="StopkaZnak"/>
    <w:uiPriority w:val="99"/>
    <w:unhideWhenUsed/>
    <w:rsid w:val="00195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59CA"/>
  </w:style>
  <w:style w:type="paragraph" w:styleId="Tekstdymka">
    <w:name w:val="Balloon Text"/>
    <w:basedOn w:val="Normalny"/>
    <w:link w:val="TekstdymkaZnak"/>
    <w:uiPriority w:val="99"/>
    <w:semiHidden/>
    <w:unhideWhenUsed/>
    <w:rsid w:val="00876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65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1" i="0" u="none" strike="noStrike" kern="1200" baseline="0">
                <a:solidFill>
                  <a:schemeClr val="tx1"/>
                </a:solidFill>
                <a:latin typeface="Tahoma" panose="020B0604030504040204" pitchFamily="34" charset="0"/>
                <a:ea typeface="Tahoma" panose="020B0604030504040204" pitchFamily="34" charset="0"/>
                <a:cs typeface="Tahoma" panose="020B0604030504040204" pitchFamily="34" charset="0"/>
              </a:defRPr>
            </a:pPr>
            <a:r>
              <a:rPr lang="pl-PL" sz="2000">
                <a:solidFill>
                  <a:schemeClr val="tx1"/>
                </a:solidFill>
                <a:latin typeface="Tahoma" panose="020B0604030504040204" pitchFamily="34" charset="0"/>
                <a:ea typeface="Tahoma" panose="020B0604030504040204" pitchFamily="34" charset="0"/>
                <a:cs typeface="Tahoma" panose="020B0604030504040204" pitchFamily="34" charset="0"/>
              </a:rPr>
              <a:t>Mienie komunalne Gminy Sławków </a:t>
            </a:r>
            <a:r>
              <a:rPr lang="pl-PL" sz="1400">
                <a:solidFill>
                  <a:schemeClr val="tx1"/>
                </a:solidFill>
                <a:latin typeface="Tahoma" panose="020B0604030504040204" pitchFamily="34" charset="0"/>
                <a:ea typeface="Tahoma" panose="020B0604030504040204" pitchFamily="34" charset="0"/>
                <a:cs typeface="Tahoma" panose="020B0604030504040204" pitchFamily="34" charset="0"/>
              </a:rPr>
              <a:t>(wartość</a:t>
            </a:r>
            <a:r>
              <a:rPr lang="pl-PL" sz="2000">
                <a:solidFill>
                  <a:schemeClr val="tx1"/>
                </a:solidFill>
                <a:latin typeface="Tahoma" panose="020B0604030504040204" pitchFamily="34" charset="0"/>
                <a:ea typeface="Tahoma" panose="020B0604030504040204" pitchFamily="34" charset="0"/>
                <a:cs typeface="Tahoma" panose="020B0604030504040204" pitchFamily="34" charset="0"/>
              </a:rPr>
              <a:t> </a:t>
            </a:r>
            <a:r>
              <a:rPr lang="pl-PL" sz="1400">
                <a:solidFill>
                  <a:schemeClr val="tx1"/>
                </a:solidFill>
                <a:latin typeface="Tahoma" panose="020B0604030504040204" pitchFamily="34" charset="0"/>
                <a:ea typeface="Tahoma" panose="020B0604030504040204" pitchFamily="34" charset="0"/>
                <a:cs typeface="Tahoma" panose="020B0604030504040204" pitchFamily="34" charset="0"/>
              </a:rPr>
              <a:t>księgowa) </a:t>
            </a:r>
            <a:r>
              <a:rPr lang="pl-PL" sz="2000">
                <a:solidFill>
                  <a:schemeClr val="tx1"/>
                </a:solidFill>
                <a:latin typeface="Tahoma" panose="020B0604030504040204" pitchFamily="34" charset="0"/>
                <a:ea typeface="Tahoma" panose="020B0604030504040204" pitchFamily="34" charset="0"/>
                <a:cs typeface="Tahoma" panose="020B0604030504040204" pitchFamily="34" charset="0"/>
              </a:rPr>
              <a:t> </a:t>
            </a:r>
          </a:p>
          <a:p>
            <a:pPr>
              <a:defRPr sz="2000">
                <a:solidFill>
                  <a:schemeClr val="tx1"/>
                </a:solidFill>
                <a:latin typeface="Tahoma" panose="020B0604030504040204" pitchFamily="34" charset="0"/>
                <a:ea typeface="Tahoma" panose="020B0604030504040204" pitchFamily="34" charset="0"/>
                <a:cs typeface="Tahoma" panose="020B0604030504040204" pitchFamily="34" charset="0"/>
              </a:defRPr>
            </a:pPr>
            <a:r>
              <a:rPr lang="pl-PL" sz="2000">
                <a:solidFill>
                  <a:schemeClr val="tx1"/>
                </a:solidFill>
                <a:latin typeface="Tahoma" panose="020B0604030504040204" pitchFamily="34" charset="0"/>
                <a:ea typeface="Tahoma" panose="020B0604030504040204" pitchFamily="34" charset="0"/>
                <a:cs typeface="Tahoma" panose="020B0604030504040204" pitchFamily="34" charset="0"/>
              </a:rPr>
              <a:t>stan na 31.12.2016 </a:t>
            </a:r>
            <a:r>
              <a:rPr lang="en-US" sz="2000">
                <a:solidFill>
                  <a:schemeClr val="tx1"/>
                </a:solidFill>
                <a:latin typeface="Tahoma" panose="020B0604030504040204" pitchFamily="34" charset="0"/>
                <a:ea typeface="Tahoma" panose="020B0604030504040204" pitchFamily="34" charset="0"/>
                <a:cs typeface="Tahoma" panose="020B0604030504040204" pitchFamily="34" charset="0"/>
              </a:rPr>
              <a:t>r.</a:t>
            </a:r>
          </a:p>
        </c:rich>
      </c:tx>
      <c:layout>
        <c:manualLayout>
          <c:xMode val="edge"/>
          <c:yMode val="edge"/>
          <c:x val="0.13535587136159788"/>
          <c:y val="4.67426948163878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000" b="1" i="0" u="none" strike="noStrike" kern="1200" baseline="0">
              <a:solidFill>
                <a:schemeClr val="tx1"/>
              </a:solidFill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defRPr>
          </a:pPr>
          <a:endParaRPr lang="pl-PL"/>
        </a:p>
      </c:txPr>
    </c:title>
    <c:autoTitleDeleted val="0"/>
    <c:view3D>
      <c:rotX val="30"/>
      <c:rotY val="1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5858228500519611E-2"/>
          <c:y val="0.38376538490941065"/>
          <c:w val="0.94076999626690339"/>
          <c:h val="0.61380734223386624"/>
        </c:manualLayout>
      </c:layout>
      <c:pie3DChart>
        <c:varyColors val="1"/>
        <c:ser>
          <c:idx val="0"/>
          <c:order val="0"/>
          <c:spPr>
            <a:solidFill>
              <a:schemeClr val="accent6">
                <a:lumMod val="60000"/>
                <a:lumOff val="40000"/>
              </a:schemeClr>
            </a:solidFill>
          </c:spPr>
          <c:explosion val="14"/>
          <c:dPt>
            <c:idx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  <a:sp3d/>
            </c:spPr>
          </c:dPt>
          <c:dPt>
            <c:idx val="1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  <a:sp3d/>
            </c:spPr>
          </c:dPt>
          <c:dPt>
            <c:idx val="2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  <a:sp3d/>
            </c:spPr>
          </c:dPt>
          <c:dPt>
            <c:idx val="3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  <a:sp3d/>
            </c:spPr>
          </c:dPt>
          <c:dPt>
            <c:idx val="4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  <a:sp3d/>
            </c:spPr>
          </c:dPt>
          <c:dPt>
            <c:idx val="5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  <a:sp3d/>
            </c:spPr>
          </c:dPt>
          <c:dPt>
            <c:idx val="6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  <a:sp3d/>
            </c:spPr>
          </c:dPt>
          <c:dLbls>
            <c:dLbl>
              <c:idx val="0"/>
              <c:layout>
                <c:manualLayout>
                  <c:x val="0.20208393908072056"/>
                  <c:y val="0.21840035165507224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14 608 893,64</a:t>
                    </a:r>
                  </a:p>
                  <a:p>
                    <a:r>
                      <a:rPr lang="en-US" baseline="0"/>
                      <a:t> </a:t>
                    </a:r>
                    <a:fld id="{3C9F2207-9C11-46A2-B239-AEC01B2A2D53}" type="CATEGORYNAME">
                      <a:rPr lang="en-US" baseline="0"/>
                      <a:pPr/>
                      <a:t>[NAZWA KATEGORII]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</c:extLst>
            </c:dLbl>
            <c:dLbl>
              <c:idx val="1"/>
              <c:layout>
                <c:manualLayout>
                  <c:x val="-0.26098812435834162"/>
                  <c:y val="-6.6162756220520827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99 191 101,59     </a:t>
                    </a:r>
                    <a:fld id="{50030F5D-A31E-4AD7-AA63-D1EA0A2F6BC8}" type="CATEGORYNAME">
                      <a:rPr lang="en-US" baseline="0"/>
                      <a:pPr/>
                      <a:t>[NAZWA KATEGORII]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</c:extLst>
            </c:dLbl>
            <c:dLbl>
              <c:idx val="2"/>
              <c:layout>
                <c:manualLayout>
                  <c:x val="-9.4235805903130826E-2"/>
                  <c:y val="0.14755571057258621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5 199 443,78 </a:t>
                    </a:r>
                    <a:fld id="{896623BD-9054-4E50-99FA-7577850C7C41}" type="CATEGORYNAME">
                      <a:rPr lang="en-US" baseline="0"/>
                      <a:pPr/>
                      <a:t>[NAZWA KATEGORII]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8786174673736755"/>
                      <c:h val="0.15062342328568151"/>
                    </c:manualLayout>
                  </c15:layout>
                  <c15:dlblFieldTable/>
                  <c15:showDataLabelsRange val="1"/>
                </c:ext>
              </c:extLst>
            </c:dLbl>
            <c:dLbl>
              <c:idx val="3"/>
              <c:layout>
                <c:manualLayout>
                  <c:x val="-0.17769001119928995"/>
                  <c:y val="-0.10256351440243248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1 085 227,34</a:t>
                    </a:r>
                  </a:p>
                  <a:p>
                    <a:r>
                      <a:rPr lang="en-US" baseline="0"/>
                      <a:t> </a:t>
                    </a:r>
                    <a:fld id="{669FAE39-9EED-4096-8A88-67B8A274E82B}" type="CATEGORYNAME">
                      <a:rPr lang="en-US" baseline="0"/>
                      <a:pPr/>
                      <a:t>[NAZWA KATEGORII]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</c:extLst>
            </c:dLbl>
            <c:dLbl>
              <c:idx val="4"/>
              <c:layout>
                <c:manualLayout>
                  <c:x val="5.6277335663885077E-2"/>
                  <c:y val="-0.13417647733353716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4 892 797,00</a:t>
                    </a:r>
                  </a:p>
                  <a:p>
                    <a:r>
                      <a:rPr lang="en-US" baseline="0"/>
                      <a:t> </a:t>
                    </a:r>
                    <a:fld id="{59DA56AE-F495-4332-BDA1-E7D1DC309636}" type="CATEGORYNAME">
                      <a:rPr lang="en-US" baseline="0"/>
                      <a:pPr/>
                      <a:t>[NAZWA KATEGORII]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</c:extLst>
            </c:dLbl>
            <c:dLbl>
              <c:idx val="5"/>
              <c:layout>
                <c:manualLayout>
                  <c:x val="0.34585416969096283"/>
                  <c:y val="-7.0592366847313959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4 836 983,20 </a:t>
                    </a:r>
                    <a:fld id="{07EC598B-5910-4740-8AEC-347EBB1A1F88}" type="CATEGORYNAME">
                      <a:rPr lang="en-US" baseline="0"/>
                      <a:pPr/>
                      <a:t>[NAZWA KATEGORII]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8474953822126333"/>
                      <c:h val="0.12658328391963264"/>
                    </c:manualLayout>
                  </c15:layout>
                  <c15:dlblFieldTable/>
                  <c15:showDataLabelsRange val="1"/>
                </c:ext>
              </c:extLst>
            </c:dLbl>
            <c:dLbl>
              <c:idx val="6"/>
              <c:layout>
                <c:manualLayout>
                  <c:x val="0.37597615666238093"/>
                  <c:y val="8.0645592844583697E-2"/>
                </c:manualLayout>
              </c:layout>
              <c:tx>
                <c:rich>
                  <a:bodyPr/>
                  <a:lstStyle/>
                  <a:p>
                    <a:r>
                      <a:rPr lang="en-US" sz="1200" baseline="0"/>
                      <a:t>515 147,52</a:t>
                    </a:r>
                  </a:p>
                  <a:p>
                    <a:fld id="{B1C41D9F-27BE-422A-8016-6F6B95B34AA2}" type="CATEGORYNAME">
                      <a:rPr lang="en-US" sz="1200" baseline="0"/>
                      <a:pPr/>
                      <a:t>[NAZWA KATEGORII]</a:t>
                    </a:fld>
                    <a:endParaRPr lang="pl-PL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ahoma" panose="020B0604030504040204" pitchFamily="34" charset="0"/>
                    <a:ea typeface="Tahoma" panose="020B0604030504040204" pitchFamily="34" charset="0"/>
                    <a:cs typeface="Tahoma" panose="020B0604030504040204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0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DataLabelsRange val="1"/>
              </c:ext>
            </c:extLst>
          </c:dLbls>
          <c:cat>
            <c:strRef>
              <c:f>wydatki!$B$3:$B$9</c:f>
              <c:strCache>
                <c:ptCount val="7"/>
                <c:pt idx="0">
                  <c:v>Grunty </c:v>
                </c:pt>
                <c:pt idx="1">
                  <c:v>Budynki i budowle</c:v>
                </c:pt>
                <c:pt idx="2">
                  <c:v>Urządzenia techniczne, maszyny, wyposażenie, itp..</c:v>
                </c:pt>
                <c:pt idx="3">
                  <c:v>Środki transportowe</c:v>
                </c:pt>
                <c:pt idx="4">
                  <c:v>Inne środki trwałe</c:v>
                </c:pt>
                <c:pt idx="5">
                  <c:v>Inwestycje rozpoczęte</c:v>
                </c:pt>
                <c:pt idx="6">
                  <c:v>Wartości niematerialne i prawne</c:v>
                </c:pt>
              </c:strCache>
            </c:strRef>
          </c:cat>
          <c:val>
            <c:numRef>
              <c:f>wydatki!$C$3:$C$9</c:f>
              <c:numCache>
                <c:formatCode>0.00%</c:formatCode>
                <c:ptCount val="7"/>
                <c:pt idx="0">
                  <c:v>0.13668109711642079</c:v>
                </c:pt>
                <c:pt idx="1">
                  <c:v>0.73904927110596341</c:v>
                </c:pt>
                <c:pt idx="2">
                  <c:v>4.0670963573558941E-2</c:v>
                </c:pt>
                <c:pt idx="3">
                  <c:v>2.3440961055944563E-3</c:v>
                </c:pt>
                <c:pt idx="4">
                  <c:v>3.666433226439593E-2</c:v>
                </c:pt>
                <c:pt idx="5">
                  <c:v>4.1908730357383926E-2</c:v>
                </c:pt>
                <c:pt idx="6">
                  <c:v>2.6815094766825796E-3</c:v>
                </c:pt>
              </c:numCache>
            </c:numRef>
          </c:val>
          <c:extLst>
            <c:ext xmlns:c15="http://schemas.microsoft.com/office/drawing/2012/chart" uri="{02D57815-91ED-43cb-92C2-25804820EDAC}">
              <c15:datalabelsRange>
                <c15:f>wydatki!$C$3:$C$9</c15:f>
                <c15:dlblRangeCache>
                  <c:ptCount val="7"/>
                  <c:pt idx="0">
                    <c:v>13,67%</c:v>
                  </c:pt>
                  <c:pt idx="1">
                    <c:v>73,90%</c:v>
                  </c:pt>
                  <c:pt idx="2">
                    <c:v>4,07%</c:v>
                  </c:pt>
                  <c:pt idx="3">
                    <c:v>0,23%</c:v>
                  </c:pt>
                  <c:pt idx="4">
                    <c:v>3,67%</c:v>
                  </c:pt>
                  <c:pt idx="5">
                    <c:v>4,19%</c:v>
                  </c:pt>
                  <c:pt idx="6">
                    <c:v>0,27%</c:v>
                  </c:pt>
                </c15:dlblRangeCache>
              </c15:datalabelsRange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mkleszcz</dc:creator>
  <cp:keywords/>
  <dc:description/>
  <cp:lastModifiedBy>mkleszcz</cp:lastModifiedBy>
  <cp:revision>7</cp:revision>
  <cp:lastPrinted>2017-03-23T11:39:00Z</cp:lastPrinted>
  <dcterms:created xsi:type="dcterms:W3CDTF">2017-03-23T08:21:00Z</dcterms:created>
  <dcterms:modified xsi:type="dcterms:W3CDTF">2017-03-27T09:38:00Z</dcterms:modified>
</cp:coreProperties>
</file>