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KASA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w budynku Ratusza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sz w:val="38"/>
          <w:szCs w:val="38"/>
        </w:rPr>
        <w:t>czynna jest w następujących godzinach: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poniedziałek: 08:00 – 13:00,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15:00 – 16:30;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wtorek: 08:00 – 13:00;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środa: 08:00 – 13:00;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czwartek: 08:00 – 13:00;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piątek: 08:00 – 12:00.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sz w:val="38"/>
          <w:szCs w:val="38"/>
        </w:rPr>
        <w:t>Zachęcamy do regulowania należności poprzez wpłaty na konto rachunków bankowych urzędu.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Rachunki bankowe, na które można dokonywać wpłat:</w:t>
      </w:r>
    </w:p>
    <w:p w:rsidR="000B1E60" w:rsidRDefault="000B1E60" w:rsidP="000B1E60">
      <w:pPr>
        <w:pStyle w:val="Default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20 1910 1048 2106 2329 6190 0002 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WPŁATY Z TYTUŁU: DZIERŻAWA, UŻYTKOWANIE WIECZYSTE, OPŁATA SKARBOWA, KONCESJA NA SPRZEDAŻ ALKOHOLU</w:t>
      </w:r>
    </w:p>
    <w:p w:rsidR="000B1E60" w:rsidRDefault="000B1E60" w:rsidP="000B1E60">
      <w:pPr>
        <w:pStyle w:val="Default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Należności z tytułu podatków: od nieruchomości, rolnego, leśnego, łącznego zobowiązania pieniężnego oraz od środków transportowych, a także opłaty za gospodarowanie odpadami komunalnymi, wodę, kanalizację i wywóz nieczystości płynnych należy wpłacać na indywidualny rachunek zgodnie z wprowadzonym w Urzędzie Miasta Systemem Identyfikacji Masowych Płatności.</w:t>
      </w:r>
    </w:p>
    <w:p w:rsidR="00C52A70" w:rsidRDefault="000B1E60" w:rsidP="000B1E60">
      <w:pPr>
        <w:jc w:val="center"/>
      </w:pPr>
      <w:r>
        <w:rPr>
          <w:sz w:val="38"/>
          <w:szCs w:val="38"/>
        </w:rPr>
        <w:t xml:space="preserve">Wpłat na powyższe konta można dokonywać </w:t>
      </w:r>
      <w:r>
        <w:rPr>
          <w:b/>
          <w:bCs/>
          <w:sz w:val="38"/>
          <w:szCs w:val="38"/>
        </w:rPr>
        <w:t xml:space="preserve">bez dodatkowych opłat również </w:t>
      </w:r>
      <w:r>
        <w:rPr>
          <w:sz w:val="38"/>
          <w:szCs w:val="38"/>
        </w:rPr>
        <w:t xml:space="preserve">bezpośrednio w oddziale </w:t>
      </w:r>
      <w:r>
        <w:rPr>
          <w:b/>
          <w:bCs/>
          <w:sz w:val="38"/>
          <w:szCs w:val="38"/>
        </w:rPr>
        <w:t xml:space="preserve">SANTANDER BANK POLSKA SA. </w:t>
      </w:r>
      <w:bookmarkStart w:id="0" w:name="_GoBack"/>
      <w:bookmarkEnd w:id="0"/>
      <w:r>
        <w:rPr>
          <w:b/>
          <w:bCs/>
          <w:sz w:val="38"/>
          <w:szCs w:val="38"/>
        </w:rPr>
        <w:t>W przypadku wpłat w banku należy posiadać ze sobą NUMER INDYWIDUALNEGO RACHUNKU oraz podać kwotę należności.</w:t>
      </w:r>
    </w:p>
    <w:sectPr w:rsidR="00C5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60"/>
    <w:rsid w:val="000B1E60"/>
    <w:rsid w:val="00C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8A94"/>
  <w15:chartTrackingRefBased/>
  <w15:docId w15:val="{29F2144D-DA55-4E24-A359-96C3523C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1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Ewa Dróżdż</cp:lastModifiedBy>
  <cp:revision>1</cp:revision>
  <dcterms:created xsi:type="dcterms:W3CDTF">2020-04-29T09:14:00Z</dcterms:created>
  <dcterms:modified xsi:type="dcterms:W3CDTF">2020-04-29T09:17:00Z</dcterms:modified>
</cp:coreProperties>
</file>