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2A" w:rsidRDefault="00BE162A" w:rsidP="00BE162A">
      <w:pPr>
        <w:spacing w:line="0" w:lineRule="atLeast"/>
        <w:ind w:left="1344"/>
        <w:rPr>
          <w:rFonts w:ascii="Times New Roman" w:eastAsia="Times New Roman" w:hAnsi="Times New Roman"/>
          <w:b/>
          <w:sz w:val="22"/>
        </w:rPr>
      </w:pPr>
      <w:r w:rsidRPr="00CC0CE5">
        <w:rPr>
          <w:rFonts w:ascii="Times New Roman" w:eastAsia="Times New Roman" w:hAnsi="Times New Roman"/>
          <w:b/>
          <w:sz w:val="22"/>
        </w:rPr>
        <w:t>WNIOSEK O ZAKUP PREFERENCYJNY PALIWA STAŁEGO</w:t>
      </w:r>
    </w:p>
    <w:p w:rsidR="00BE162A" w:rsidRDefault="00BE162A" w:rsidP="00BE162A">
      <w:pPr>
        <w:spacing w:line="0" w:lineRule="atLeast"/>
        <w:ind w:left="1344"/>
        <w:rPr>
          <w:rFonts w:ascii="Times New Roman" w:eastAsia="Times New Roman" w:hAnsi="Times New Roman"/>
          <w:b/>
          <w:sz w:val="22"/>
        </w:rPr>
      </w:pPr>
    </w:p>
    <w:tbl>
      <w:tblPr>
        <w:tblStyle w:val="Tabela-Siatka"/>
        <w:tblW w:w="0" w:type="auto"/>
        <w:tblInd w:w="0" w:type="dxa"/>
        <w:tblLook w:val="04A0" w:firstRow="1" w:lastRow="0" w:firstColumn="1" w:lastColumn="0" w:noHBand="0" w:noVBand="1"/>
      </w:tblPr>
      <w:tblGrid>
        <w:gridCol w:w="9062"/>
      </w:tblGrid>
      <w:tr w:rsidR="00BE162A" w:rsidTr="003D1968">
        <w:tc>
          <w:tcPr>
            <w:tcW w:w="9195" w:type="dxa"/>
            <w:vAlign w:val="center"/>
          </w:tcPr>
          <w:p w:rsidR="00BE162A" w:rsidRPr="00CC0CE5" w:rsidRDefault="00BE162A" w:rsidP="003D1968">
            <w:pPr>
              <w:spacing w:line="0" w:lineRule="atLeast"/>
              <w:jc w:val="center"/>
              <w:rPr>
                <w:rFonts w:ascii="Times New Roman" w:eastAsia="Times New Roman" w:hAnsi="Times New Roman"/>
                <w:b/>
                <w:sz w:val="24"/>
                <w:szCs w:val="24"/>
              </w:rPr>
            </w:pPr>
            <w:r w:rsidRPr="00CC0CE5">
              <w:rPr>
                <w:rFonts w:ascii="Times New Roman" w:eastAsia="Times New Roman" w:hAnsi="Times New Roman"/>
                <w:b/>
                <w:sz w:val="24"/>
                <w:szCs w:val="24"/>
              </w:rPr>
              <w:t>UWAGA!</w:t>
            </w:r>
          </w:p>
          <w:p w:rsidR="00BE162A" w:rsidRDefault="00BE162A" w:rsidP="003D1968">
            <w:pPr>
              <w:spacing w:line="0" w:lineRule="atLeast"/>
              <w:jc w:val="center"/>
              <w:rPr>
                <w:rFonts w:ascii="Times New Roman" w:eastAsia="Times New Roman" w:hAnsi="Times New Roman"/>
                <w:b/>
                <w:sz w:val="24"/>
                <w:szCs w:val="24"/>
              </w:rPr>
            </w:pPr>
            <w:r w:rsidRPr="00CC0CE5">
              <w:rPr>
                <w:rFonts w:ascii="Times New Roman" w:eastAsia="Times New Roman" w:hAnsi="Times New Roman"/>
                <w:b/>
                <w:sz w:val="24"/>
                <w:szCs w:val="24"/>
              </w:rPr>
              <w:t xml:space="preserve">Informacje przedstawione we wniosku o zakup preferencyjny paliwa stałego składa się pod rygorem </w:t>
            </w:r>
            <w:r w:rsidRPr="00CC0CE5">
              <w:rPr>
                <w:rFonts w:ascii="Times New Roman" w:eastAsia="Times New Roman" w:hAnsi="Times New Roman"/>
                <w:b/>
                <w:sz w:val="24"/>
                <w:szCs w:val="24"/>
                <w:u w:val="single"/>
              </w:rPr>
              <w:t>odpowiedzialności karnej</w:t>
            </w:r>
            <w:r w:rsidRPr="00CC0CE5">
              <w:rPr>
                <w:rFonts w:ascii="Times New Roman" w:eastAsia="Times New Roman" w:hAnsi="Times New Roman"/>
                <w:b/>
                <w:sz w:val="24"/>
                <w:szCs w:val="24"/>
              </w:rPr>
              <w:t xml:space="preserve"> za składanie fałszywych oświadczeń.</w:t>
            </w:r>
          </w:p>
          <w:p w:rsidR="00BE162A" w:rsidRDefault="00BE162A" w:rsidP="003D1968">
            <w:pPr>
              <w:spacing w:line="0" w:lineRule="atLeast"/>
              <w:jc w:val="center"/>
              <w:rPr>
                <w:rFonts w:ascii="Times New Roman" w:eastAsia="Times New Roman" w:hAnsi="Times New Roman"/>
                <w:b/>
                <w:sz w:val="24"/>
                <w:szCs w:val="24"/>
              </w:rPr>
            </w:pPr>
          </w:p>
        </w:tc>
      </w:tr>
    </w:tbl>
    <w:p w:rsidR="00BE162A" w:rsidRDefault="00BE162A" w:rsidP="00BE162A">
      <w:pPr>
        <w:spacing w:line="0" w:lineRule="atLeast"/>
        <w:rPr>
          <w:rFonts w:ascii="Times New Roman" w:eastAsia="Times New Roman" w:hAnsi="Times New Roman"/>
          <w:color w:val="FF0000"/>
          <w:sz w:val="22"/>
        </w:rPr>
      </w:pPr>
    </w:p>
    <w:p w:rsidR="00BE162A" w:rsidRPr="008528A3" w:rsidRDefault="00BE162A" w:rsidP="00BE162A">
      <w:pPr>
        <w:spacing w:line="0" w:lineRule="atLeast"/>
        <w:ind w:left="4"/>
        <w:rPr>
          <w:rFonts w:ascii="Times New Roman" w:eastAsia="Times New Roman" w:hAnsi="Times New Roman"/>
          <w:sz w:val="22"/>
        </w:rPr>
      </w:pPr>
      <w:r w:rsidRPr="008528A3">
        <w:rPr>
          <w:rFonts w:ascii="Times New Roman" w:eastAsia="Times New Roman" w:hAnsi="Times New Roman"/>
          <w:sz w:val="22"/>
        </w:rPr>
        <w:t>Skrócona instrukcja wypełniania:</w:t>
      </w:r>
    </w:p>
    <w:p w:rsidR="00BE162A" w:rsidRPr="008528A3" w:rsidRDefault="00BE162A" w:rsidP="00BE162A">
      <w:pPr>
        <w:spacing w:line="72" w:lineRule="exact"/>
        <w:rPr>
          <w:rFonts w:ascii="Times New Roman" w:eastAsia="Times New Roman" w:hAnsi="Times New Roman"/>
          <w:sz w:val="24"/>
        </w:rPr>
      </w:pPr>
    </w:p>
    <w:p w:rsidR="00BE162A" w:rsidRDefault="00BE162A" w:rsidP="00BE162A">
      <w:pPr>
        <w:numPr>
          <w:ilvl w:val="0"/>
          <w:numId w:val="1"/>
        </w:numPr>
        <w:tabs>
          <w:tab w:val="left" w:pos="424"/>
        </w:tabs>
        <w:spacing w:line="0" w:lineRule="atLeast"/>
        <w:rPr>
          <w:rFonts w:ascii="Times New Roman" w:eastAsia="Times New Roman" w:hAnsi="Times New Roman"/>
          <w:b/>
          <w:sz w:val="22"/>
          <w:szCs w:val="22"/>
        </w:rPr>
      </w:pPr>
      <w:r w:rsidRPr="00E625BB">
        <w:rPr>
          <w:rFonts w:ascii="Times New Roman" w:eastAsia="Times New Roman" w:hAnsi="Times New Roman"/>
          <w:b/>
          <w:sz w:val="22"/>
          <w:szCs w:val="22"/>
        </w:rPr>
        <w:t>Należy wypełniać DUŻYMI LITERAMI</w:t>
      </w:r>
    </w:p>
    <w:p w:rsidR="00BE162A" w:rsidRDefault="00BE162A" w:rsidP="00BE162A">
      <w:pPr>
        <w:tabs>
          <w:tab w:val="left" w:pos="424"/>
        </w:tabs>
        <w:spacing w:line="0" w:lineRule="atLeast"/>
        <w:ind w:left="284"/>
        <w:rPr>
          <w:rFonts w:ascii="Times New Roman" w:eastAsia="Times New Roman" w:hAnsi="Times New Roman"/>
          <w:b/>
          <w:sz w:val="22"/>
          <w:szCs w:val="22"/>
        </w:rPr>
      </w:pPr>
    </w:p>
    <w:p w:rsidR="00BE162A" w:rsidRPr="00BE162A" w:rsidRDefault="00BE162A" w:rsidP="00BE162A">
      <w:pPr>
        <w:pStyle w:val="Akapitzlist"/>
        <w:numPr>
          <w:ilvl w:val="0"/>
          <w:numId w:val="1"/>
        </w:numPr>
        <w:rPr>
          <w:rFonts w:ascii="Times New Roman" w:eastAsia="Times New Roman" w:hAnsi="Times New Roman"/>
          <w:b/>
          <w:sz w:val="22"/>
          <w:szCs w:val="22"/>
        </w:rPr>
      </w:pPr>
      <w:r w:rsidRPr="00BE162A">
        <w:rPr>
          <w:rFonts w:ascii="Times New Roman" w:eastAsia="Times New Roman" w:hAnsi="Times New Roman"/>
          <w:b/>
          <w:sz w:val="22"/>
          <w:szCs w:val="22"/>
        </w:rPr>
        <w:t xml:space="preserve">Pola wyboru należy zaznaczać </w:t>
      </w:r>
      <w:r>
        <w:rPr>
          <w:rFonts w:ascii="Times New Roman" w:eastAsia="Times New Roman" w:hAnsi="Times New Roman"/>
          <w:b/>
          <w:sz w:val="22"/>
          <w:szCs w:val="22"/>
        </w:rPr>
        <w:t>znakami: V lub X</w:t>
      </w:r>
    </w:p>
    <w:p w:rsidR="00BE162A" w:rsidRPr="00BE162A" w:rsidRDefault="00BE162A" w:rsidP="00BE162A">
      <w:pPr>
        <w:rPr>
          <w:rFonts w:ascii="Times New Roman" w:eastAsia="Times New Roman" w:hAnsi="Times New Roman"/>
          <w:b/>
          <w:sz w:val="22"/>
          <w:szCs w:val="22"/>
        </w:rPr>
      </w:pPr>
    </w:p>
    <w:p w:rsidR="00CC4283" w:rsidRPr="005B73AD" w:rsidRDefault="00CC4283" w:rsidP="005B73AD">
      <w:pPr>
        <w:jc w:val="both"/>
        <w:rPr>
          <w:rFonts w:ascii="Times New Roman" w:eastAsia="Times New Roman" w:hAnsi="Times New Roman"/>
          <w:sz w:val="22"/>
          <w:szCs w:val="22"/>
          <w:u w:val="single"/>
        </w:rPr>
      </w:pPr>
      <w:r w:rsidRPr="00CC4283">
        <w:rPr>
          <w:rFonts w:ascii="Times New Roman" w:eastAsia="Times New Roman" w:hAnsi="Times New Roman"/>
          <w:b/>
          <w:sz w:val="22"/>
          <w:szCs w:val="22"/>
        </w:rPr>
        <w:t>WNIOSEK O ZAKUP PREFERENCYJNY PALIWA STAŁEGO DO:</w:t>
      </w:r>
      <w:r w:rsidR="005B73AD">
        <w:rPr>
          <w:rFonts w:ascii="Times New Roman" w:eastAsia="Times New Roman" w:hAnsi="Times New Roman"/>
          <w:b/>
          <w:sz w:val="22"/>
          <w:szCs w:val="22"/>
        </w:rPr>
        <w:t xml:space="preserve"> </w:t>
      </w:r>
      <w:r w:rsidRPr="005B73AD">
        <w:rPr>
          <w:rFonts w:ascii="Times New Roman" w:eastAsia="Times New Roman" w:hAnsi="Times New Roman"/>
          <w:sz w:val="22"/>
          <w:szCs w:val="22"/>
          <w:u w:val="single"/>
        </w:rPr>
        <w:t>BURMISTRZA MIASTA SŁAWKOWA , RYNEK 1, 41-260 SŁAWKÓW</w:t>
      </w:r>
    </w:p>
    <w:p w:rsidR="00CC4283" w:rsidRDefault="00CC4283" w:rsidP="00CC4283">
      <w:pPr>
        <w:jc w:val="center"/>
        <w:rPr>
          <w:rFonts w:ascii="Times New Roman" w:eastAsia="Times New Roman" w:hAnsi="Times New Roman"/>
          <w:b/>
          <w:sz w:val="22"/>
          <w:szCs w:val="22"/>
        </w:rPr>
      </w:pPr>
    </w:p>
    <w:p w:rsidR="00CC4283" w:rsidRPr="00CC4283" w:rsidRDefault="00CC4283" w:rsidP="00CC4283">
      <w:pPr>
        <w:pStyle w:val="Akapitzlist"/>
        <w:numPr>
          <w:ilvl w:val="0"/>
          <w:numId w:val="5"/>
        </w:numPr>
        <w:rPr>
          <w:rFonts w:ascii="Times New Roman" w:eastAsia="Times New Roman" w:hAnsi="Times New Roman"/>
          <w:b/>
          <w:sz w:val="22"/>
          <w:szCs w:val="22"/>
        </w:rPr>
      </w:pPr>
      <w:r w:rsidRPr="00CC4283">
        <w:rPr>
          <w:rFonts w:ascii="Times New Roman" w:eastAsia="Times New Roman" w:hAnsi="Times New Roman"/>
          <w:b/>
          <w:sz w:val="22"/>
          <w:szCs w:val="22"/>
        </w:rPr>
        <w:t>DANE WNIOSKODAWCY</w:t>
      </w:r>
    </w:p>
    <w:p w:rsidR="00CC4283" w:rsidRPr="00CC4283" w:rsidRDefault="00CC4283" w:rsidP="00CC4283">
      <w:pPr>
        <w:jc w:val="center"/>
        <w:rPr>
          <w:rFonts w:ascii="Times New Roman" w:eastAsia="Times New Roman" w:hAnsi="Times New Roman"/>
          <w:b/>
          <w:sz w:val="22"/>
          <w:szCs w:val="22"/>
        </w:rPr>
      </w:pPr>
    </w:p>
    <w:p w:rsidR="00CC4283" w:rsidRDefault="00CC4283" w:rsidP="00CC4283">
      <w:pPr>
        <w:rPr>
          <w:rFonts w:ascii="Times New Roman" w:eastAsia="Times New Roman" w:hAnsi="Times New Roman"/>
          <w:b/>
          <w:sz w:val="22"/>
          <w:szCs w:val="22"/>
        </w:rPr>
      </w:pPr>
      <w:r w:rsidRPr="005B73AD">
        <w:rPr>
          <w:rFonts w:ascii="Times New Roman" w:eastAsia="Times New Roman" w:hAnsi="Times New Roman"/>
          <w:sz w:val="22"/>
          <w:szCs w:val="22"/>
        </w:rPr>
        <w:t>Imię</w:t>
      </w:r>
      <w:r w:rsidRPr="00CC4283">
        <w:rPr>
          <w:rFonts w:ascii="Times New Roman" w:eastAsia="Times New Roman" w:hAnsi="Times New Roman"/>
          <w:b/>
          <w:sz w:val="22"/>
          <w:szCs w:val="22"/>
        </w:rPr>
        <w:t>………………………………………………………………………….……………………………</w:t>
      </w:r>
    </w:p>
    <w:p w:rsidR="00CC4283" w:rsidRPr="00CC4283" w:rsidRDefault="00CC4283" w:rsidP="00CC4283">
      <w:pPr>
        <w:rPr>
          <w:rFonts w:ascii="Times New Roman" w:eastAsia="Times New Roman" w:hAnsi="Times New Roman"/>
          <w:b/>
          <w:sz w:val="22"/>
          <w:szCs w:val="22"/>
        </w:rPr>
      </w:pPr>
    </w:p>
    <w:p w:rsidR="00CC4283" w:rsidRDefault="00CC4283" w:rsidP="00CC4283">
      <w:pPr>
        <w:rPr>
          <w:rFonts w:ascii="Times New Roman" w:eastAsia="Times New Roman" w:hAnsi="Times New Roman"/>
          <w:b/>
          <w:sz w:val="22"/>
          <w:szCs w:val="22"/>
        </w:rPr>
      </w:pPr>
      <w:r w:rsidRPr="005B73AD">
        <w:rPr>
          <w:rFonts w:ascii="Times New Roman" w:eastAsia="Times New Roman" w:hAnsi="Times New Roman"/>
          <w:sz w:val="22"/>
          <w:szCs w:val="22"/>
        </w:rPr>
        <w:t>Nazwisko</w:t>
      </w:r>
      <w:r w:rsidRPr="00CC4283">
        <w:rPr>
          <w:rFonts w:ascii="Times New Roman" w:eastAsia="Times New Roman" w:hAnsi="Times New Roman"/>
          <w:b/>
          <w:sz w:val="22"/>
          <w:szCs w:val="22"/>
        </w:rPr>
        <w:t>…………………………………………………………………………………….…………</w:t>
      </w:r>
      <w:r>
        <w:rPr>
          <w:rFonts w:ascii="Times New Roman" w:eastAsia="Times New Roman" w:hAnsi="Times New Roman"/>
          <w:b/>
          <w:sz w:val="22"/>
          <w:szCs w:val="22"/>
        </w:rPr>
        <w:t>..</w:t>
      </w:r>
    </w:p>
    <w:p w:rsidR="005B23F2" w:rsidRDefault="005B23F2" w:rsidP="005B23F2">
      <w:pPr>
        <w:rPr>
          <w:rFonts w:ascii="Times New Roman" w:eastAsia="Times New Roman" w:hAnsi="Times New Roman"/>
          <w:b/>
          <w:sz w:val="22"/>
          <w:szCs w:val="22"/>
        </w:rPr>
      </w:pPr>
    </w:p>
    <w:p w:rsidR="005B23F2" w:rsidRDefault="005B23F2" w:rsidP="005B23F2">
      <w:pPr>
        <w:pStyle w:val="Akapitzlist"/>
        <w:numPr>
          <w:ilvl w:val="0"/>
          <w:numId w:val="7"/>
        </w:numPr>
        <w:jc w:val="both"/>
        <w:rPr>
          <w:rFonts w:ascii="Times New Roman" w:eastAsia="Times New Roman" w:hAnsi="Times New Roman"/>
          <w:b/>
          <w:sz w:val="22"/>
          <w:szCs w:val="22"/>
        </w:rPr>
      </w:pPr>
      <w:r w:rsidRPr="005B23F2">
        <w:rPr>
          <w:rFonts w:ascii="Times New Roman" w:eastAsia="Times New Roman" w:hAnsi="Times New Roman"/>
          <w:b/>
          <w:sz w:val="22"/>
          <w:szCs w:val="22"/>
        </w:rPr>
        <w:t>ADRES POD KTÓRYM JEST PROWADZONE GOSPODARSTWO DOMOWE, NA RZECZ KTÓREGO JEST DOKONYWANY ZAKUP PREFERENCYJNY</w:t>
      </w:r>
    </w:p>
    <w:p w:rsidR="005B23F2" w:rsidRDefault="005B23F2" w:rsidP="005B23F2">
      <w:pPr>
        <w:jc w:val="both"/>
        <w:rPr>
          <w:rFonts w:ascii="Times New Roman" w:eastAsia="Times New Roman" w:hAnsi="Times New Roman"/>
          <w:b/>
          <w:sz w:val="22"/>
          <w:szCs w:val="22"/>
        </w:rPr>
      </w:pPr>
    </w:p>
    <w:tbl>
      <w:tblPr>
        <w:tblStyle w:val="Tabela-Siatka"/>
        <w:tblW w:w="0" w:type="auto"/>
        <w:tblInd w:w="0" w:type="dxa"/>
        <w:tblLook w:val="04A0" w:firstRow="1" w:lastRow="0" w:firstColumn="1" w:lastColumn="0" w:noHBand="0" w:noVBand="1"/>
      </w:tblPr>
      <w:tblGrid>
        <w:gridCol w:w="1838"/>
        <w:gridCol w:w="7224"/>
      </w:tblGrid>
      <w:tr w:rsidR="005B23F2" w:rsidTr="005B23F2">
        <w:tc>
          <w:tcPr>
            <w:tcW w:w="1838" w:type="dxa"/>
          </w:tcPr>
          <w:p w:rsidR="005B23F2" w:rsidRDefault="005B23F2" w:rsidP="005B23F2">
            <w:pPr>
              <w:spacing w:line="480" w:lineRule="auto"/>
              <w:jc w:val="both"/>
              <w:rPr>
                <w:rFonts w:ascii="Times New Roman" w:eastAsia="Times New Roman" w:hAnsi="Times New Roman"/>
                <w:b/>
                <w:sz w:val="22"/>
                <w:szCs w:val="22"/>
              </w:rPr>
            </w:pPr>
            <w:r>
              <w:rPr>
                <w:rFonts w:ascii="Times New Roman" w:eastAsia="Times New Roman" w:hAnsi="Times New Roman"/>
                <w:b/>
                <w:sz w:val="22"/>
                <w:szCs w:val="22"/>
              </w:rPr>
              <w:t>Gmina</w:t>
            </w:r>
          </w:p>
        </w:tc>
        <w:tc>
          <w:tcPr>
            <w:tcW w:w="7224" w:type="dxa"/>
          </w:tcPr>
          <w:p w:rsidR="005B23F2" w:rsidRDefault="005B23F2" w:rsidP="005B23F2">
            <w:pPr>
              <w:spacing w:line="480" w:lineRule="auto"/>
              <w:jc w:val="both"/>
              <w:rPr>
                <w:rFonts w:ascii="Times New Roman" w:eastAsia="Times New Roman" w:hAnsi="Times New Roman"/>
                <w:b/>
                <w:sz w:val="22"/>
                <w:szCs w:val="22"/>
              </w:rPr>
            </w:pPr>
          </w:p>
        </w:tc>
      </w:tr>
      <w:tr w:rsidR="005B23F2" w:rsidTr="005B23F2">
        <w:tc>
          <w:tcPr>
            <w:tcW w:w="1838" w:type="dxa"/>
          </w:tcPr>
          <w:p w:rsidR="005B23F2" w:rsidRDefault="005B23F2" w:rsidP="005B23F2">
            <w:pPr>
              <w:spacing w:line="480" w:lineRule="auto"/>
              <w:jc w:val="both"/>
              <w:rPr>
                <w:rFonts w:ascii="Times New Roman" w:eastAsia="Times New Roman" w:hAnsi="Times New Roman"/>
                <w:b/>
                <w:sz w:val="22"/>
                <w:szCs w:val="22"/>
              </w:rPr>
            </w:pPr>
            <w:r>
              <w:rPr>
                <w:rFonts w:ascii="Times New Roman" w:eastAsia="Times New Roman" w:hAnsi="Times New Roman"/>
                <w:b/>
                <w:sz w:val="22"/>
                <w:szCs w:val="22"/>
              </w:rPr>
              <w:t xml:space="preserve">Kod pocztowy </w:t>
            </w:r>
          </w:p>
        </w:tc>
        <w:tc>
          <w:tcPr>
            <w:tcW w:w="7224" w:type="dxa"/>
          </w:tcPr>
          <w:p w:rsidR="005B23F2" w:rsidRDefault="005B23F2" w:rsidP="005B23F2">
            <w:pPr>
              <w:spacing w:line="480" w:lineRule="auto"/>
              <w:jc w:val="both"/>
              <w:rPr>
                <w:rFonts w:ascii="Times New Roman" w:eastAsia="Times New Roman" w:hAnsi="Times New Roman"/>
                <w:b/>
                <w:sz w:val="22"/>
                <w:szCs w:val="22"/>
              </w:rPr>
            </w:pPr>
          </w:p>
        </w:tc>
      </w:tr>
      <w:tr w:rsidR="005B23F2" w:rsidTr="005B23F2">
        <w:tc>
          <w:tcPr>
            <w:tcW w:w="1838" w:type="dxa"/>
          </w:tcPr>
          <w:p w:rsidR="005B23F2" w:rsidRDefault="005B23F2" w:rsidP="005B23F2">
            <w:pPr>
              <w:spacing w:line="480" w:lineRule="auto"/>
              <w:jc w:val="both"/>
              <w:rPr>
                <w:rFonts w:ascii="Times New Roman" w:eastAsia="Times New Roman" w:hAnsi="Times New Roman"/>
                <w:b/>
                <w:sz w:val="22"/>
                <w:szCs w:val="22"/>
              </w:rPr>
            </w:pPr>
            <w:r>
              <w:rPr>
                <w:rFonts w:ascii="Times New Roman" w:eastAsia="Times New Roman" w:hAnsi="Times New Roman"/>
                <w:b/>
                <w:sz w:val="22"/>
                <w:szCs w:val="22"/>
              </w:rPr>
              <w:t>Ulica</w:t>
            </w:r>
          </w:p>
        </w:tc>
        <w:tc>
          <w:tcPr>
            <w:tcW w:w="7224" w:type="dxa"/>
          </w:tcPr>
          <w:p w:rsidR="005B23F2" w:rsidRDefault="005B23F2" w:rsidP="005B23F2">
            <w:pPr>
              <w:spacing w:line="480" w:lineRule="auto"/>
              <w:jc w:val="both"/>
              <w:rPr>
                <w:rFonts w:ascii="Times New Roman" w:eastAsia="Times New Roman" w:hAnsi="Times New Roman"/>
                <w:b/>
                <w:sz w:val="22"/>
                <w:szCs w:val="22"/>
              </w:rPr>
            </w:pPr>
          </w:p>
        </w:tc>
      </w:tr>
      <w:tr w:rsidR="005B23F2" w:rsidTr="005B23F2">
        <w:tc>
          <w:tcPr>
            <w:tcW w:w="1838" w:type="dxa"/>
          </w:tcPr>
          <w:p w:rsidR="005B23F2" w:rsidRDefault="005B23F2" w:rsidP="005B23F2">
            <w:pPr>
              <w:spacing w:line="480" w:lineRule="auto"/>
              <w:jc w:val="both"/>
              <w:rPr>
                <w:rFonts w:ascii="Times New Roman" w:eastAsia="Times New Roman" w:hAnsi="Times New Roman"/>
                <w:b/>
                <w:sz w:val="22"/>
                <w:szCs w:val="22"/>
              </w:rPr>
            </w:pPr>
            <w:r>
              <w:rPr>
                <w:rFonts w:ascii="Times New Roman" w:eastAsia="Times New Roman" w:hAnsi="Times New Roman"/>
                <w:b/>
                <w:sz w:val="22"/>
                <w:szCs w:val="22"/>
              </w:rPr>
              <w:t>Nr domu</w:t>
            </w:r>
          </w:p>
        </w:tc>
        <w:tc>
          <w:tcPr>
            <w:tcW w:w="7224" w:type="dxa"/>
          </w:tcPr>
          <w:p w:rsidR="005B23F2" w:rsidRDefault="005B23F2" w:rsidP="005B23F2">
            <w:pPr>
              <w:spacing w:line="480" w:lineRule="auto"/>
              <w:jc w:val="both"/>
              <w:rPr>
                <w:rFonts w:ascii="Times New Roman" w:eastAsia="Times New Roman" w:hAnsi="Times New Roman"/>
                <w:b/>
                <w:sz w:val="22"/>
                <w:szCs w:val="22"/>
              </w:rPr>
            </w:pPr>
          </w:p>
        </w:tc>
      </w:tr>
      <w:tr w:rsidR="005B23F2" w:rsidTr="005B23F2">
        <w:tc>
          <w:tcPr>
            <w:tcW w:w="1838" w:type="dxa"/>
          </w:tcPr>
          <w:p w:rsidR="005B23F2" w:rsidRDefault="005B23F2" w:rsidP="005B23F2">
            <w:pPr>
              <w:spacing w:line="480" w:lineRule="auto"/>
              <w:jc w:val="both"/>
              <w:rPr>
                <w:rFonts w:ascii="Times New Roman" w:eastAsia="Times New Roman" w:hAnsi="Times New Roman"/>
                <w:b/>
                <w:sz w:val="22"/>
                <w:szCs w:val="22"/>
              </w:rPr>
            </w:pPr>
            <w:r>
              <w:rPr>
                <w:rFonts w:ascii="Times New Roman" w:eastAsia="Times New Roman" w:hAnsi="Times New Roman"/>
                <w:b/>
                <w:sz w:val="22"/>
                <w:szCs w:val="22"/>
              </w:rPr>
              <w:t xml:space="preserve">Nr mieszkania </w:t>
            </w:r>
          </w:p>
        </w:tc>
        <w:tc>
          <w:tcPr>
            <w:tcW w:w="7224" w:type="dxa"/>
          </w:tcPr>
          <w:p w:rsidR="005B23F2" w:rsidRDefault="005B23F2" w:rsidP="005B23F2">
            <w:pPr>
              <w:spacing w:line="480" w:lineRule="auto"/>
              <w:jc w:val="both"/>
              <w:rPr>
                <w:rFonts w:ascii="Times New Roman" w:eastAsia="Times New Roman" w:hAnsi="Times New Roman"/>
                <w:b/>
                <w:sz w:val="22"/>
                <w:szCs w:val="22"/>
              </w:rPr>
            </w:pPr>
          </w:p>
        </w:tc>
      </w:tr>
      <w:tr w:rsidR="005B23F2" w:rsidTr="005B23F2">
        <w:tc>
          <w:tcPr>
            <w:tcW w:w="1838" w:type="dxa"/>
          </w:tcPr>
          <w:p w:rsidR="005B23F2" w:rsidRDefault="005B23F2" w:rsidP="005B23F2">
            <w:pPr>
              <w:rPr>
                <w:rFonts w:ascii="Times New Roman" w:eastAsia="Times New Roman" w:hAnsi="Times New Roman"/>
                <w:b/>
                <w:sz w:val="22"/>
                <w:szCs w:val="22"/>
              </w:rPr>
            </w:pPr>
            <w:r>
              <w:rPr>
                <w:rFonts w:ascii="Times New Roman" w:eastAsia="Times New Roman" w:hAnsi="Times New Roman"/>
                <w:b/>
                <w:sz w:val="22"/>
                <w:szCs w:val="22"/>
              </w:rPr>
              <w:t>Nr telefonu lub adres poczty elektronicznej</w:t>
            </w:r>
          </w:p>
        </w:tc>
        <w:tc>
          <w:tcPr>
            <w:tcW w:w="7224" w:type="dxa"/>
          </w:tcPr>
          <w:p w:rsidR="005B23F2" w:rsidRDefault="005B23F2" w:rsidP="005B23F2">
            <w:pPr>
              <w:spacing w:line="480" w:lineRule="auto"/>
              <w:jc w:val="both"/>
              <w:rPr>
                <w:rFonts w:ascii="Times New Roman" w:eastAsia="Times New Roman" w:hAnsi="Times New Roman"/>
                <w:b/>
                <w:sz w:val="22"/>
                <w:szCs w:val="22"/>
              </w:rPr>
            </w:pPr>
          </w:p>
        </w:tc>
      </w:tr>
    </w:tbl>
    <w:p w:rsidR="00044928" w:rsidRPr="00044928" w:rsidRDefault="00044928" w:rsidP="00044928">
      <w:pPr>
        <w:jc w:val="both"/>
        <w:rPr>
          <w:rFonts w:ascii="Times New Roman" w:eastAsia="Times New Roman" w:hAnsi="Times New Roman" w:cs="Times New Roman"/>
          <w:b/>
          <w:sz w:val="22"/>
          <w:szCs w:val="22"/>
        </w:rPr>
      </w:pPr>
    </w:p>
    <w:p w:rsidR="00044928" w:rsidRDefault="00044928" w:rsidP="00044928">
      <w:pPr>
        <w:pStyle w:val="Akapitzlist"/>
        <w:numPr>
          <w:ilvl w:val="0"/>
          <w:numId w:val="7"/>
        </w:numPr>
        <w:jc w:val="both"/>
        <w:rPr>
          <w:rFonts w:ascii="Times New Roman" w:hAnsi="Times New Roman" w:cs="Times New Roman"/>
          <w:b/>
          <w:sz w:val="22"/>
          <w:szCs w:val="22"/>
        </w:rPr>
      </w:pPr>
      <w:r w:rsidRPr="00044928">
        <w:rPr>
          <w:rFonts w:ascii="Times New Roman" w:hAnsi="Times New Roman" w:cs="Times New Roman"/>
          <w:b/>
          <w:sz w:val="22"/>
          <w:szCs w:val="22"/>
        </w:rPr>
        <w:t>OKREŚLENIE ILOŚCI PALIWA STAŁEGO, O ZAKUP KTÓREGO WYSTĘPUJE WNIOSKODAWCA:</w:t>
      </w:r>
    </w:p>
    <w:p w:rsidR="00175099" w:rsidRDefault="00175099" w:rsidP="00175099">
      <w:pPr>
        <w:pStyle w:val="Akapitzlist"/>
        <w:ind w:left="284"/>
        <w:jc w:val="both"/>
        <w:rPr>
          <w:rFonts w:ascii="Times New Roman" w:hAnsi="Times New Roman" w:cs="Times New Roman"/>
          <w:b/>
          <w:sz w:val="22"/>
          <w:szCs w:val="22"/>
        </w:rPr>
      </w:pPr>
    </w:p>
    <w:tbl>
      <w:tblPr>
        <w:tblStyle w:val="Tabela-Siatka"/>
        <w:tblW w:w="0" w:type="auto"/>
        <w:tblInd w:w="-5" w:type="dxa"/>
        <w:tblLook w:val="04A0" w:firstRow="1" w:lastRow="0" w:firstColumn="1" w:lastColumn="0" w:noHBand="0" w:noVBand="1"/>
      </w:tblPr>
      <w:tblGrid>
        <w:gridCol w:w="2507"/>
        <w:gridCol w:w="2185"/>
        <w:gridCol w:w="2186"/>
        <w:gridCol w:w="2189"/>
      </w:tblGrid>
      <w:tr w:rsidR="00175099" w:rsidTr="00175099">
        <w:tc>
          <w:tcPr>
            <w:tcW w:w="2507" w:type="dxa"/>
          </w:tcPr>
          <w:p w:rsidR="00175099" w:rsidRPr="00175099" w:rsidRDefault="00175099" w:rsidP="00175099">
            <w:pPr>
              <w:pStyle w:val="Akapitzlist"/>
              <w:ind w:left="0"/>
              <w:jc w:val="center"/>
              <w:rPr>
                <w:rFonts w:ascii="Times New Roman" w:hAnsi="Times New Roman" w:cs="Times New Roman"/>
                <w:b/>
                <w:sz w:val="22"/>
                <w:szCs w:val="22"/>
              </w:rPr>
            </w:pPr>
            <w:r w:rsidRPr="00175099">
              <w:rPr>
                <w:rFonts w:ascii="Times New Roman" w:hAnsi="Times New Roman" w:cs="Times New Roman"/>
                <w:b/>
                <w:sz w:val="22"/>
                <w:szCs w:val="22"/>
              </w:rPr>
              <w:t>Rodzaj</w:t>
            </w:r>
          </w:p>
        </w:tc>
        <w:tc>
          <w:tcPr>
            <w:tcW w:w="2185" w:type="dxa"/>
          </w:tcPr>
          <w:p w:rsidR="00175099" w:rsidRDefault="00175099" w:rsidP="00175099">
            <w:pPr>
              <w:pStyle w:val="Akapitzlist"/>
              <w:ind w:left="0"/>
              <w:jc w:val="center"/>
              <w:rPr>
                <w:rFonts w:ascii="Times New Roman" w:hAnsi="Times New Roman" w:cs="Times New Roman"/>
                <w:b/>
                <w:sz w:val="22"/>
                <w:szCs w:val="22"/>
              </w:rPr>
            </w:pPr>
            <w:r w:rsidRPr="00175099">
              <w:rPr>
                <w:rFonts w:ascii="Times New Roman" w:hAnsi="Times New Roman" w:cs="Times New Roman"/>
                <w:b/>
                <w:sz w:val="22"/>
                <w:szCs w:val="22"/>
              </w:rPr>
              <w:t>Do 31 grudnia 2022 r.</w:t>
            </w:r>
          </w:p>
          <w:p w:rsidR="00822BD0" w:rsidRPr="00175099" w:rsidRDefault="00822BD0" w:rsidP="00175099">
            <w:pPr>
              <w:pStyle w:val="Akapitzlist"/>
              <w:ind w:left="0"/>
              <w:jc w:val="center"/>
              <w:rPr>
                <w:rFonts w:ascii="Times New Roman" w:hAnsi="Times New Roman" w:cs="Times New Roman"/>
                <w:b/>
                <w:sz w:val="22"/>
                <w:szCs w:val="22"/>
              </w:rPr>
            </w:pPr>
            <w:r w:rsidRPr="00175099">
              <w:rPr>
                <w:rFonts w:ascii="Times New Roman" w:hAnsi="Times New Roman" w:cs="Times New Roman"/>
                <w:b/>
                <w:sz w:val="22"/>
                <w:szCs w:val="22"/>
              </w:rPr>
              <w:t>Ilość (w tonach*)</w:t>
            </w:r>
          </w:p>
        </w:tc>
        <w:tc>
          <w:tcPr>
            <w:tcW w:w="2186" w:type="dxa"/>
          </w:tcPr>
          <w:p w:rsidR="00175099" w:rsidRDefault="00175099" w:rsidP="00175099">
            <w:pPr>
              <w:pStyle w:val="Akapitzlist"/>
              <w:ind w:left="0"/>
              <w:jc w:val="center"/>
              <w:rPr>
                <w:rFonts w:ascii="Times New Roman" w:hAnsi="Times New Roman" w:cs="Times New Roman"/>
                <w:b/>
                <w:sz w:val="22"/>
                <w:szCs w:val="22"/>
              </w:rPr>
            </w:pPr>
            <w:r w:rsidRPr="00175099">
              <w:rPr>
                <w:rFonts w:ascii="Times New Roman" w:hAnsi="Times New Roman" w:cs="Times New Roman"/>
                <w:b/>
                <w:sz w:val="22"/>
                <w:szCs w:val="22"/>
              </w:rPr>
              <w:t>Od 1 stycznia 2023 r.</w:t>
            </w:r>
          </w:p>
          <w:p w:rsidR="00822BD0" w:rsidRPr="00175099" w:rsidRDefault="00822BD0" w:rsidP="00175099">
            <w:pPr>
              <w:pStyle w:val="Akapitzlist"/>
              <w:ind w:left="0"/>
              <w:jc w:val="center"/>
              <w:rPr>
                <w:rFonts w:ascii="Times New Roman" w:hAnsi="Times New Roman" w:cs="Times New Roman"/>
                <w:b/>
                <w:sz w:val="22"/>
                <w:szCs w:val="22"/>
              </w:rPr>
            </w:pPr>
            <w:r w:rsidRPr="00175099">
              <w:rPr>
                <w:rFonts w:ascii="Times New Roman" w:hAnsi="Times New Roman" w:cs="Times New Roman"/>
                <w:b/>
                <w:sz w:val="22"/>
                <w:szCs w:val="22"/>
              </w:rPr>
              <w:t>Ilość (w tonach*)</w:t>
            </w:r>
          </w:p>
        </w:tc>
        <w:tc>
          <w:tcPr>
            <w:tcW w:w="2189" w:type="dxa"/>
          </w:tcPr>
          <w:p w:rsidR="00175099" w:rsidRPr="00175099" w:rsidRDefault="00822BD0" w:rsidP="00175099">
            <w:pPr>
              <w:pStyle w:val="Akapitzlist"/>
              <w:ind w:left="0"/>
              <w:jc w:val="center"/>
              <w:rPr>
                <w:rFonts w:ascii="Times New Roman" w:hAnsi="Times New Roman" w:cs="Times New Roman"/>
                <w:b/>
                <w:sz w:val="22"/>
                <w:szCs w:val="22"/>
              </w:rPr>
            </w:pPr>
            <w:r>
              <w:rPr>
                <w:rFonts w:ascii="Times New Roman" w:hAnsi="Times New Roman" w:cs="Times New Roman"/>
                <w:b/>
                <w:sz w:val="22"/>
                <w:szCs w:val="22"/>
              </w:rPr>
              <w:t>Uwagi</w:t>
            </w:r>
          </w:p>
        </w:tc>
      </w:tr>
      <w:tr w:rsidR="00337F5A" w:rsidTr="00337F5A">
        <w:trPr>
          <w:trHeight w:val="397"/>
        </w:trPr>
        <w:tc>
          <w:tcPr>
            <w:tcW w:w="2507" w:type="dxa"/>
            <w:vAlign w:val="center"/>
          </w:tcPr>
          <w:p w:rsidR="00337F5A" w:rsidRPr="00175099" w:rsidRDefault="00337F5A" w:rsidP="00337F5A">
            <w:pPr>
              <w:pStyle w:val="Akapitzlist"/>
              <w:ind w:left="0"/>
              <w:jc w:val="center"/>
              <w:rPr>
                <w:rFonts w:ascii="Times New Roman" w:hAnsi="Times New Roman" w:cs="Times New Roman"/>
                <w:sz w:val="22"/>
                <w:szCs w:val="22"/>
              </w:rPr>
            </w:pPr>
            <w:r>
              <w:rPr>
                <w:rFonts w:ascii="Times New Roman" w:hAnsi="Times New Roman" w:cs="Times New Roman"/>
                <w:sz w:val="22"/>
                <w:szCs w:val="22"/>
              </w:rPr>
              <w:t>Kostka</w:t>
            </w:r>
          </w:p>
        </w:tc>
        <w:tc>
          <w:tcPr>
            <w:tcW w:w="2185" w:type="dxa"/>
            <w:vAlign w:val="center"/>
          </w:tcPr>
          <w:p w:rsidR="00337F5A" w:rsidRDefault="00337F5A" w:rsidP="00175099">
            <w:pPr>
              <w:pStyle w:val="Akapitzlist"/>
              <w:ind w:left="0"/>
              <w:jc w:val="both"/>
              <w:rPr>
                <w:rFonts w:ascii="Times New Roman" w:hAnsi="Times New Roman" w:cs="Times New Roman"/>
                <w:b/>
                <w:sz w:val="22"/>
                <w:szCs w:val="22"/>
              </w:rPr>
            </w:pPr>
          </w:p>
        </w:tc>
        <w:tc>
          <w:tcPr>
            <w:tcW w:w="2186" w:type="dxa"/>
            <w:vAlign w:val="center"/>
          </w:tcPr>
          <w:p w:rsidR="00337F5A" w:rsidRDefault="00337F5A" w:rsidP="00175099">
            <w:pPr>
              <w:pStyle w:val="Akapitzlist"/>
              <w:ind w:left="0"/>
              <w:jc w:val="both"/>
              <w:rPr>
                <w:rFonts w:ascii="Times New Roman" w:hAnsi="Times New Roman" w:cs="Times New Roman"/>
                <w:b/>
                <w:sz w:val="22"/>
                <w:szCs w:val="22"/>
              </w:rPr>
            </w:pPr>
          </w:p>
        </w:tc>
        <w:tc>
          <w:tcPr>
            <w:tcW w:w="2189" w:type="dxa"/>
            <w:vAlign w:val="center"/>
          </w:tcPr>
          <w:p w:rsidR="00337F5A" w:rsidRDefault="00337F5A" w:rsidP="00175099">
            <w:pPr>
              <w:pStyle w:val="Akapitzlist"/>
              <w:ind w:left="0"/>
              <w:jc w:val="both"/>
              <w:rPr>
                <w:rFonts w:ascii="Times New Roman" w:hAnsi="Times New Roman" w:cs="Times New Roman"/>
                <w:b/>
                <w:sz w:val="22"/>
                <w:szCs w:val="22"/>
              </w:rPr>
            </w:pPr>
          </w:p>
        </w:tc>
      </w:tr>
      <w:tr w:rsidR="00337F5A" w:rsidTr="00337F5A">
        <w:trPr>
          <w:trHeight w:val="397"/>
        </w:trPr>
        <w:tc>
          <w:tcPr>
            <w:tcW w:w="2507" w:type="dxa"/>
            <w:vAlign w:val="center"/>
          </w:tcPr>
          <w:p w:rsidR="00337F5A" w:rsidRPr="00175099" w:rsidRDefault="00337F5A" w:rsidP="00337F5A">
            <w:pPr>
              <w:pStyle w:val="Akapitzlist"/>
              <w:ind w:left="0"/>
              <w:jc w:val="center"/>
              <w:rPr>
                <w:rFonts w:ascii="Times New Roman" w:hAnsi="Times New Roman" w:cs="Times New Roman"/>
                <w:sz w:val="22"/>
                <w:szCs w:val="22"/>
              </w:rPr>
            </w:pPr>
            <w:r>
              <w:rPr>
                <w:rFonts w:ascii="Times New Roman" w:hAnsi="Times New Roman" w:cs="Times New Roman"/>
                <w:sz w:val="22"/>
                <w:szCs w:val="22"/>
              </w:rPr>
              <w:t>Orzech I</w:t>
            </w:r>
          </w:p>
        </w:tc>
        <w:tc>
          <w:tcPr>
            <w:tcW w:w="2185" w:type="dxa"/>
            <w:vAlign w:val="center"/>
          </w:tcPr>
          <w:p w:rsidR="00337F5A" w:rsidRDefault="00337F5A" w:rsidP="00175099">
            <w:pPr>
              <w:pStyle w:val="Akapitzlist"/>
              <w:ind w:left="0"/>
              <w:jc w:val="both"/>
              <w:rPr>
                <w:rFonts w:ascii="Times New Roman" w:hAnsi="Times New Roman" w:cs="Times New Roman"/>
                <w:b/>
                <w:sz w:val="22"/>
                <w:szCs w:val="22"/>
              </w:rPr>
            </w:pPr>
          </w:p>
        </w:tc>
        <w:tc>
          <w:tcPr>
            <w:tcW w:w="2186" w:type="dxa"/>
            <w:vAlign w:val="center"/>
          </w:tcPr>
          <w:p w:rsidR="00337F5A" w:rsidRDefault="00337F5A" w:rsidP="00175099">
            <w:pPr>
              <w:pStyle w:val="Akapitzlist"/>
              <w:ind w:left="0"/>
              <w:jc w:val="both"/>
              <w:rPr>
                <w:rFonts w:ascii="Times New Roman" w:hAnsi="Times New Roman" w:cs="Times New Roman"/>
                <w:b/>
                <w:sz w:val="22"/>
                <w:szCs w:val="22"/>
              </w:rPr>
            </w:pPr>
          </w:p>
        </w:tc>
        <w:tc>
          <w:tcPr>
            <w:tcW w:w="2189" w:type="dxa"/>
            <w:vAlign w:val="center"/>
          </w:tcPr>
          <w:p w:rsidR="00337F5A" w:rsidRDefault="00337F5A" w:rsidP="00175099">
            <w:pPr>
              <w:pStyle w:val="Akapitzlist"/>
              <w:ind w:left="0"/>
              <w:jc w:val="both"/>
              <w:rPr>
                <w:rFonts w:ascii="Times New Roman" w:hAnsi="Times New Roman" w:cs="Times New Roman"/>
                <w:b/>
                <w:sz w:val="22"/>
                <w:szCs w:val="22"/>
              </w:rPr>
            </w:pPr>
          </w:p>
        </w:tc>
      </w:tr>
      <w:tr w:rsidR="00175099" w:rsidTr="00337F5A">
        <w:trPr>
          <w:trHeight w:val="397"/>
        </w:trPr>
        <w:tc>
          <w:tcPr>
            <w:tcW w:w="2507" w:type="dxa"/>
            <w:vAlign w:val="center"/>
          </w:tcPr>
          <w:p w:rsidR="00175099" w:rsidRPr="00175099" w:rsidRDefault="00822BD0" w:rsidP="00337F5A">
            <w:pPr>
              <w:pStyle w:val="Akapitzlist"/>
              <w:ind w:left="0"/>
              <w:jc w:val="center"/>
              <w:rPr>
                <w:rFonts w:ascii="Times New Roman" w:hAnsi="Times New Roman" w:cs="Times New Roman"/>
                <w:sz w:val="22"/>
                <w:szCs w:val="22"/>
              </w:rPr>
            </w:pPr>
            <w:proofErr w:type="spellStart"/>
            <w:r w:rsidRPr="00175099">
              <w:rPr>
                <w:rFonts w:ascii="Times New Roman" w:hAnsi="Times New Roman" w:cs="Times New Roman"/>
                <w:sz w:val="22"/>
                <w:szCs w:val="22"/>
              </w:rPr>
              <w:t>Ekogroszek</w:t>
            </w:r>
            <w:proofErr w:type="spellEnd"/>
          </w:p>
        </w:tc>
        <w:tc>
          <w:tcPr>
            <w:tcW w:w="2185" w:type="dxa"/>
            <w:vAlign w:val="center"/>
          </w:tcPr>
          <w:p w:rsidR="00175099" w:rsidRDefault="00175099" w:rsidP="00175099">
            <w:pPr>
              <w:pStyle w:val="Akapitzlist"/>
              <w:ind w:left="0"/>
              <w:jc w:val="both"/>
              <w:rPr>
                <w:rFonts w:ascii="Times New Roman" w:hAnsi="Times New Roman" w:cs="Times New Roman"/>
                <w:b/>
                <w:sz w:val="22"/>
                <w:szCs w:val="22"/>
              </w:rPr>
            </w:pPr>
          </w:p>
        </w:tc>
        <w:tc>
          <w:tcPr>
            <w:tcW w:w="2186" w:type="dxa"/>
            <w:vAlign w:val="center"/>
          </w:tcPr>
          <w:p w:rsidR="00175099" w:rsidRDefault="00175099" w:rsidP="00175099">
            <w:pPr>
              <w:pStyle w:val="Akapitzlist"/>
              <w:ind w:left="0"/>
              <w:jc w:val="both"/>
              <w:rPr>
                <w:rFonts w:ascii="Times New Roman" w:hAnsi="Times New Roman" w:cs="Times New Roman"/>
                <w:b/>
                <w:sz w:val="22"/>
                <w:szCs w:val="22"/>
              </w:rPr>
            </w:pPr>
          </w:p>
        </w:tc>
        <w:tc>
          <w:tcPr>
            <w:tcW w:w="2189" w:type="dxa"/>
            <w:vAlign w:val="center"/>
          </w:tcPr>
          <w:p w:rsidR="00175099" w:rsidRDefault="00175099" w:rsidP="00175099">
            <w:pPr>
              <w:pStyle w:val="Akapitzlist"/>
              <w:ind w:left="0"/>
              <w:jc w:val="both"/>
              <w:rPr>
                <w:rFonts w:ascii="Times New Roman" w:hAnsi="Times New Roman" w:cs="Times New Roman"/>
                <w:b/>
                <w:sz w:val="22"/>
                <w:szCs w:val="22"/>
              </w:rPr>
            </w:pPr>
          </w:p>
        </w:tc>
      </w:tr>
      <w:tr w:rsidR="00175099" w:rsidTr="00337F5A">
        <w:trPr>
          <w:trHeight w:val="397"/>
        </w:trPr>
        <w:tc>
          <w:tcPr>
            <w:tcW w:w="2507" w:type="dxa"/>
            <w:vAlign w:val="center"/>
          </w:tcPr>
          <w:p w:rsidR="00175099" w:rsidRPr="00175099" w:rsidRDefault="00175099" w:rsidP="00337F5A">
            <w:pPr>
              <w:pStyle w:val="Akapitzlist"/>
              <w:ind w:left="0"/>
              <w:jc w:val="center"/>
              <w:rPr>
                <w:rFonts w:ascii="Times New Roman" w:hAnsi="Times New Roman" w:cs="Times New Roman"/>
                <w:sz w:val="22"/>
                <w:szCs w:val="22"/>
              </w:rPr>
            </w:pPr>
            <w:r w:rsidRPr="00175099">
              <w:rPr>
                <w:rFonts w:ascii="Times New Roman" w:hAnsi="Times New Roman" w:cs="Times New Roman"/>
                <w:sz w:val="22"/>
                <w:szCs w:val="22"/>
              </w:rPr>
              <w:t>Miał</w:t>
            </w:r>
          </w:p>
        </w:tc>
        <w:tc>
          <w:tcPr>
            <w:tcW w:w="2185" w:type="dxa"/>
            <w:vAlign w:val="center"/>
          </w:tcPr>
          <w:p w:rsidR="00175099" w:rsidRDefault="00175099" w:rsidP="00175099">
            <w:pPr>
              <w:pStyle w:val="Akapitzlist"/>
              <w:ind w:left="0"/>
              <w:jc w:val="both"/>
              <w:rPr>
                <w:rFonts w:ascii="Times New Roman" w:hAnsi="Times New Roman" w:cs="Times New Roman"/>
                <w:b/>
                <w:sz w:val="22"/>
                <w:szCs w:val="22"/>
              </w:rPr>
            </w:pPr>
          </w:p>
        </w:tc>
        <w:tc>
          <w:tcPr>
            <w:tcW w:w="2186" w:type="dxa"/>
            <w:vAlign w:val="center"/>
          </w:tcPr>
          <w:p w:rsidR="00175099" w:rsidRDefault="00175099" w:rsidP="00175099">
            <w:pPr>
              <w:pStyle w:val="Akapitzlist"/>
              <w:ind w:left="0"/>
              <w:jc w:val="both"/>
              <w:rPr>
                <w:rFonts w:ascii="Times New Roman" w:hAnsi="Times New Roman" w:cs="Times New Roman"/>
                <w:b/>
                <w:sz w:val="22"/>
                <w:szCs w:val="22"/>
              </w:rPr>
            </w:pPr>
          </w:p>
        </w:tc>
        <w:tc>
          <w:tcPr>
            <w:tcW w:w="2189" w:type="dxa"/>
            <w:vAlign w:val="center"/>
          </w:tcPr>
          <w:p w:rsidR="00175099" w:rsidRDefault="00175099" w:rsidP="00175099">
            <w:pPr>
              <w:pStyle w:val="Akapitzlist"/>
              <w:ind w:left="0"/>
              <w:jc w:val="both"/>
              <w:rPr>
                <w:rFonts w:ascii="Times New Roman" w:hAnsi="Times New Roman" w:cs="Times New Roman"/>
                <w:b/>
                <w:sz w:val="22"/>
                <w:szCs w:val="22"/>
              </w:rPr>
            </w:pPr>
          </w:p>
        </w:tc>
      </w:tr>
    </w:tbl>
    <w:p w:rsidR="00175099" w:rsidRDefault="00175099" w:rsidP="00175099">
      <w:pPr>
        <w:pStyle w:val="Akapitzlist"/>
        <w:ind w:left="284" w:hanging="426"/>
        <w:jc w:val="both"/>
        <w:rPr>
          <w:rFonts w:ascii="Times New Roman" w:hAnsi="Times New Roman" w:cs="Times New Roman"/>
          <w:b/>
          <w:sz w:val="22"/>
          <w:szCs w:val="22"/>
        </w:rPr>
      </w:pPr>
    </w:p>
    <w:p w:rsidR="00446C14" w:rsidRDefault="00175099" w:rsidP="004E441B">
      <w:pPr>
        <w:jc w:val="both"/>
        <w:rPr>
          <w:rFonts w:ascii="Times New Roman" w:hAnsi="Times New Roman" w:cs="Times New Roman"/>
          <w:b/>
          <w:sz w:val="22"/>
          <w:szCs w:val="22"/>
        </w:rPr>
      </w:pPr>
      <w:r>
        <w:rPr>
          <w:rFonts w:ascii="Times New Roman" w:hAnsi="Times New Roman" w:cs="Times New Roman"/>
          <w:b/>
          <w:sz w:val="22"/>
          <w:szCs w:val="22"/>
        </w:rPr>
        <w:t>*</w:t>
      </w:r>
      <w:r w:rsidR="00446C14" w:rsidRPr="00446C14">
        <w:rPr>
          <w:rFonts w:ascii="Times New Roman" w:hAnsi="Times New Roman" w:cs="Times New Roman"/>
          <w:b/>
          <w:sz w:val="22"/>
          <w:szCs w:val="22"/>
        </w:rPr>
        <w:t xml:space="preserve"> Maksymalna ilość paliwa możliwa do zakupu po p</w:t>
      </w:r>
      <w:r w:rsidR="004E441B">
        <w:rPr>
          <w:rFonts w:ascii="Times New Roman" w:hAnsi="Times New Roman" w:cs="Times New Roman"/>
          <w:b/>
          <w:sz w:val="22"/>
          <w:szCs w:val="22"/>
        </w:rPr>
        <w:t>referencyjn</w:t>
      </w:r>
      <w:r w:rsidR="00AC4AD4">
        <w:rPr>
          <w:rFonts w:ascii="Times New Roman" w:hAnsi="Times New Roman" w:cs="Times New Roman"/>
          <w:b/>
          <w:sz w:val="22"/>
          <w:szCs w:val="22"/>
        </w:rPr>
        <w:t>ej cenie to 1,5 tony do dnia 31 </w:t>
      </w:r>
      <w:r w:rsidR="004E441B">
        <w:rPr>
          <w:rFonts w:ascii="Times New Roman" w:hAnsi="Times New Roman" w:cs="Times New Roman"/>
          <w:b/>
          <w:sz w:val="22"/>
          <w:szCs w:val="22"/>
        </w:rPr>
        <w:t xml:space="preserve">grudnia 2022 r. </w:t>
      </w:r>
      <w:r w:rsidR="008F2F50" w:rsidRPr="00AC4AD4">
        <w:rPr>
          <w:rFonts w:ascii="Times New Roman" w:hAnsi="Times New Roman" w:cs="Times New Roman"/>
          <w:b/>
          <w:sz w:val="22"/>
          <w:szCs w:val="22"/>
        </w:rPr>
        <w:t>oraz 1,5 tony od dnia 1 stycznia 2023 r</w:t>
      </w:r>
      <w:r w:rsidR="00B65717" w:rsidRPr="00AC4AD4">
        <w:rPr>
          <w:rFonts w:ascii="Times New Roman" w:hAnsi="Times New Roman" w:cs="Times New Roman"/>
          <w:b/>
          <w:sz w:val="22"/>
          <w:szCs w:val="22"/>
        </w:rPr>
        <w:t>.</w:t>
      </w:r>
      <w:r w:rsidR="00B65717">
        <w:rPr>
          <w:rFonts w:ascii="Times New Roman" w:hAnsi="Times New Roman" w:cs="Times New Roman"/>
          <w:b/>
          <w:sz w:val="22"/>
          <w:szCs w:val="22"/>
        </w:rPr>
        <w:t xml:space="preserve"> </w:t>
      </w:r>
    </w:p>
    <w:p w:rsidR="00434D15" w:rsidRPr="00434D15" w:rsidRDefault="00434D15" w:rsidP="004E441B">
      <w:pPr>
        <w:jc w:val="both"/>
        <w:rPr>
          <w:rFonts w:ascii="Times New Roman" w:hAnsi="Times New Roman" w:cs="Times New Roman"/>
          <w:b/>
          <w:sz w:val="22"/>
          <w:szCs w:val="22"/>
        </w:rPr>
      </w:pPr>
    </w:p>
    <w:p w:rsidR="00434D15" w:rsidRPr="00434D15" w:rsidRDefault="00434D15" w:rsidP="00434D15">
      <w:pPr>
        <w:pStyle w:val="Akapitzlist"/>
        <w:numPr>
          <w:ilvl w:val="0"/>
          <w:numId w:val="7"/>
        </w:numPr>
        <w:jc w:val="both"/>
        <w:rPr>
          <w:rFonts w:ascii="Times New Roman" w:hAnsi="Times New Roman" w:cs="Times New Roman"/>
          <w:b/>
          <w:sz w:val="22"/>
          <w:szCs w:val="22"/>
        </w:rPr>
      </w:pPr>
      <w:r w:rsidRPr="00434D15">
        <w:rPr>
          <w:rFonts w:ascii="Times New Roman" w:hAnsi="Times New Roman" w:cs="Times New Roman"/>
          <w:b/>
          <w:sz w:val="22"/>
          <w:szCs w:val="22"/>
        </w:rPr>
        <w:lastRenderedPageBreak/>
        <w:t>INFORMACJA, CZY WNIOSKODAWCA DOKONAŁ JUŻ ZAKUPU PREFERENCYJNEGO WRAZ Z PODANIEM ILOŚCI PALIWA STAŁEGO NABYTEGO W RAMACH TEGO ZAKUPU PREF</w:t>
      </w:r>
      <w:r w:rsidR="00A61A59">
        <w:rPr>
          <w:rFonts w:ascii="Times New Roman" w:hAnsi="Times New Roman" w:cs="Times New Roman"/>
          <w:b/>
          <w:sz w:val="22"/>
          <w:szCs w:val="22"/>
        </w:rPr>
        <w:t>E</w:t>
      </w:r>
      <w:r w:rsidRPr="00434D15">
        <w:rPr>
          <w:rFonts w:ascii="Times New Roman" w:hAnsi="Times New Roman" w:cs="Times New Roman"/>
          <w:b/>
          <w:sz w:val="22"/>
          <w:szCs w:val="22"/>
        </w:rPr>
        <w:t>RENCYJNEGO</w:t>
      </w:r>
      <w:r w:rsidR="00B65717">
        <w:rPr>
          <w:rStyle w:val="Odwoanieprzypisudolnego"/>
          <w:rFonts w:ascii="Times New Roman" w:hAnsi="Times New Roman" w:cs="Times New Roman"/>
          <w:b/>
          <w:sz w:val="22"/>
          <w:szCs w:val="22"/>
        </w:rPr>
        <w:footnoteReference w:id="1"/>
      </w:r>
    </w:p>
    <w:p w:rsidR="00A706EC" w:rsidRPr="000F5124" w:rsidRDefault="00A706EC" w:rsidP="00A706EC">
      <w:pPr>
        <w:pStyle w:val="Akapitzlist"/>
        <w:numPr>
          <w:ilvl w:val="0"/>
          <w:numId w:val="15"/>
        </w:numPr>
        <w:jc w:val="both"/>
        <w:rPr>
          <w:rFonts w:ascii="Times New Roman" w:hAnsi="Times New Roman" w:cs="Times New Roman"/>
          <w:sz w:val="22"/>
          <w:szCs w:val="22"/>
        </w:rPr>
      </w:pPr>
      <w:r w:rsidRPr="000F5124">
        <w:rPr>
          <w:rFonts w:ascii="Times New Roman" w:hAnsi="Times New Roman" w:cs="Times New Roman"/>
          <w:sz w:val="22"/>
          <w:szCs w:val="22"/>
        </w:rPr>
        <w:t>nie dokonałem zakupu preferencyjnego paliwa stałego</w:t>
      </w:r>
    </w:p>
    <w:p w:rsidR="00A706EC" w:rsidRPr="000F5124" w:rsidRDefault="00A706EC" w:rsidP="00A706EC">
      <w:pPr>
        <w:pStyle w:val="Akapitzlist"/>
        <w:numPr>
          <w:ilvl w:val="0"/>
          <w:numId w:val="15"/>
        </w:numPr>
        <w:jc w:val="both"/>
        <w:rPr>
          <w:rFonts w:ascii="Times New Roman" w:hAnsi="Times New Roman" w:cs="Times New Roman"/>
          <w:sz w:val="22"/>
          <w:szCs w:val="22"/>
        </w:rPr>
      </w:pPr>
      <w:r w:rsidRPr="000F5124">
        <w:rPr>
          <w:rFonts w:ascii="Times New Roman" w:hAnsi="Times New Roman" w:cs="Times New Roman"/>
          <w:sz w:val="22"/>
          <w:szCs w:val="22"/>
        </w:rPr>
        <w:t>dokonałem już zakupu preferencyjnego paliwa stałego w ilości …………… ton</w:t>
      </w:r>
    </w:p>
    <w:p w:rsidR="008A13E3" w:rsidRPr="00A706EC" w:rsidRDefault="00A706EC" w:rsidP="00A706EC">
      <w:pPr>
        <w:jc w:val="both"/>
        <w:rPr>
          <w:rFonts w:ascii="Times New Roman" w:hAnsi="Times New Roman" w:cs="Times New Roman"/>
          <w:b/>
          <w:sz w:val="22"/>
          <w:szCs w:val="22"/>
        </w:rPr>
      </w:pPr>
      <w:r w:rsidRPr="00A706EC">
        <w:rPr>
          <w:rFonts w:ascii="Times New Roman" w:hAnsi="Times New Roman" w:cs="Times New Roman"/>
          <w:b/>
          <w:sz w:val="22"/>
          <w:szCs w:val="22"/>
        </w:rPr>
        <w:t>(proszę zaznaczyć właściwą odpowiedź)</w:t>
      </w:r>
    </w:p>
    <w:p w:rsidR="00434D15" w:rsidRPr="009373AF" w:rsidRDefault="00434D15" w:rsidP="004E441B">
      <w:pPr>
        <w:jc w:val="both"/>
        <w:rPr>
          <w:rFonts w:ascii="Times New Roman" w:hAnsi="Times New Roman" w:cs="Times New Roman"/>
          <w:b/>
          <w:sz w:val="22"/>
          <w:szCs w:val="22"/>
        </w:rPr>
      </w:pPr>
    </w:p>
    <w:p w:rsidR="007A5050" w:rsidRDefault="00094B20" w:rsidP="00094B20">
      <w:pPr>
        <w:jc w:val="both"/>
        <w:rPr>
          <w:rFonts w:ascii="Times New Roman" w:hAnsi="Times New Roman" w:cs="Times New Roman"/>
          <w:b/>
          <w:sz w:val="22"/>
          <w:szCs w:val="22"/>
        </w:rPr>
      </w:pPr>
      <w:r w:rsidRPr="00094B20">
        <w:rPr>
          <w:rFonts w:ascii="Times New Roman" w:hAnsi="Times New Roman" w:cs="Times New Roman"/>
          <w:b/>
          <w:sz w:val="22"/>
          <w:szCs w:val="22"/>
        </w:rPr>
        <w:t>Oświadczam, że ani ja, ani żaden członek gospodarstwa domowego, na rzecz którego jest dokonywany zakup preferencyjny, nie nabyli paliwa stałego na sezon grzewczy przypadający na lata 2022–2023, po cenie niższej niż 2000 zł brutto za tonę w ilości co najmniej</w:t>
      </w:r>
      <w:r w:rsidR="007A5050">
        <w:rPr>
          <w:rFonts w:ascii="Times New Roman" w:hAnsi="Times New Roman" w:cs="Times New Roman"/>
          <w:b/>
          <w:sz w:val="22"/>
          <w:szCs w:val="22"/>
        </w:rPr>
        <w:t>:</w:t>
      </w:r>
    </w:p>
    <w:p w:rsidR="000C46D7" w:rsidRPr="000C46D7" w:rsidRDefault="007A5050" w:rsidP="000C46D7">
      <w:pPr>
        <w:jc w:val="both"/>
        <w:rPr>
          <w:rFonts w:ascii="Times New Roman" w:hAnsi="Times New Roman" w:cs="Times New Roman"/>
          <w:b/>
          <w:sz w:val="22"/>
          <w:szCs w:val="22"/>
        </w:rPr>
      </w:pPr>
      <w:r>
        <w:rPr>
          <w:rFonts w:ascii="Times New Roman" w:hAnsi="Times New Roman" w:cs="Times New Roman"/>
          <w:b/>
          <w:sz w:val="22"/>
          <w:szCs w:val="22"/>
        </w:rPr>
        <w:t xml:space="preserve">1,5 tony </w:t>
      </w:r>
      <w:r w:rsidR="000C46D7" w:rsidRPr="000C46D7">
        <w:rPr>
          <w:rFonts w:ascii="Times New Roman" w:hAnsi="Times New Roman" w:cs="Times New Roman"/>
          <w:b/>
          <w:sz w:val="22"/>
          <w:szCs w:val="22"/>
        </w:rPr>
        <w:t>– w przypadku gdy wniosek dotyczy zakupu do dnia 31 grudnia 2022 r.,</w:t>
      </w:r>
    </w:p>
    <w:p w:rsidR="000C46D7" w:rsidRPr="000C46D7" w:rsidRDefault="000C46D7" w:rsidP="000C46D7">
      <w:pPr>
        <w:jc w:val="both"/>
        <w:rPr>
          <w:rFonts w:ascii="Times New Roman" w:hAnsi="Times New Roman" w:cs="Times New Roman"/>
          <w:b/>
          <w:sz w:val="22"/>
          <w:szCs w:val="22"/>
        </w:rPr>
      </w:pPr>
      <w:r>
        <w:rPr>
          <w:rFonts w:ascii="Times New Roman" w:hAnsi="Times New Roman" w:cs="Times New Roman"/>
          <w:b/>
          <w:sz w:val="22"/>
          <w:szCs w:val="22"/>
        </w:rPr>
        <w:t xml:space="preserve">3 ton  </w:t>
      </w:r>
      <w:r w:rsidRPr="000C46D7">
        <w:rPr>
          <w:rFonts w:ascii="Times New Roman" w:hAnsi="Times New Roman" w:cs="Times New Roman"/>
          <w:b/>
          <w:sz w:val="22"/>
          <w:szCs w:val="22"/>
        </w:rPr>
        <w:t>– w przypadku gdy wniosek dotyczy zakupu od dnia 1 stycznia 2023 r.</w:t>
      </w:r>
    </w:p>
    <w:p w:rsidR="00783261" w:rsidRDefault="00783261" w:rsidP="00094B20">
      <w:pPr>
        <w:rPr>
          <w:rFonts w:ascii="Times New Roman" w:hAnsi="Times New Roman" w:cs="Times New Roman"/>
          <w:sz w:val="22"/>
          <w:szCs w:val="22"/>
        </w:rPr>
      </w:pPr>
    </w:p>
    <w:p w:rsidR="00094B20" w:rsidRPr="0083290F" w:rsidRDefault="00094B20" w:rsidP="00094B20">
      <w:pPr>
        <w:rPr>
          <w:rFonts w:ascii="Times New Roman" w:hAnsi="Times New Roman" w:cs="Times New Roman"/>
          <w:sz w:val="22"/>
          <w:szCs w:val="22"/>
        </w:rPr>
      </w:pPr>
      <w:r w:rsidRPr="0083290F">
        <w:rPr>
          <w:rFonts w:ascii="Times New Roman" w:hAnsi="Times New Roman" w:cs="Times New Roman"/>
          <w:sz w:val="22"/>
          <w:szCs w:val="22"/>
        </w:rPr>
        <w:t>Przyjmuję do wiadomości treść klauzuli informacyjnej RODO.</w:t>
      </w:r>
    </w:p>
    <w:p w:rsidR="00094B20" w:rsidRPr="00E5650C" w:rsidRDefault="00094B20" w:rsidP="00E5650C">
      <w:pPr>
        <w:jc w:val="both"/>
        <w:rPr>
          <w:rFonts w:ascii="Times New Roman" w:hAnsi="Times New Roman" w:cs="Times New Roman"/>
          <w:sz w:val="22"/>
          <w:szCs w:val="22"/>
        </w:rPr>
      </w:pPr>
      <w:r w:rsidRPr="00E5650C">
        <w:rPr>
          <w:rFonts w:ascii="Times New Roman" w:hAnsi="Times New Roman" w:cs="Times New Roman"/>
          <w:i/>
          <w:iCs/>
          <w:sz w:val="22"/>
          <w:szCs w:val="22"/>
        </w:rPr>
        <w:t>Informacje przedstawione we wniosku o zakup składa się pod rygorem odpowiedzialności karnej za składanie fałszywych oświadczeń wynikającej z art. 233 § 6 ustawy z dnia 6 czerwca 1997 r. – Kodeks karny</w:t>
      </w:r>
      <w:r w:rsidRPr="00E5650C">
        <w:rPr>
          <w:rFonts w:ascii="Times New Roman" w:hAnsi="Times New Roman" w:cs="Times New Roman"/>
          <w:sz w:val="22"/>
          <w:szCs w:val="22"/>
        </w:rPr>
        <w:t xml:space="preserve">. </w:t>
      </w:r>
    </w:p>
    <w:p w:rsidR="00094B20" w:rsidRPr="00E5650C" w:rsidRDefault="00094B20" w:rsidP="00094B20">
      <w:pPr>
        <w:rPr>
          <w:rFonts w:ascii="Times New Roman" w:hAnsi="Times New Roman" w:cs="Times New Roman"/>
          <w:b/>
          <w:sz w:val="22"/>
          <w:szCs w:val="22"/>
        </w:rPr>
      </w:pPr>
      <w:r w:rsidRPr="00E5650C">
        <w:rPr>
          <w:rFonts w:ascii="Times New Roman" w:hAnsi="Times New Roman" w:cs="Times New Roman"/>
          <w:b/>
          <w:sz w:val="22"/>
          <w:szCs w:val="22"/>
        </w:rPr>
        <w:t>Pouczenie o treści art. 233 Kodeksu karnego:</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Art. 233. § 1. Kto, składając zeznanie mające służyć za dowód w postępowaniu sądowym lub w innym postępowaniu prowadzonym na podstawie ustawy, zeznaje nieprawdę lub zataja prawdę,</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podlega karze pozbawienia wolności od 6 miesięcy do lat 8.</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 1a. Jeżeli sprawca czynu określonego w § 1 zeznaje nieprawdę lub zataja prawdę z obawy przed odpowiedzialnością karną grożącą jemu samemu lub jego najbliższym,</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podlega karze pozbawienia wolności od 3 miesięcy do lat 5.</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 2. Warunkiem odpowiedzialności jest, aby przyjmujący zeznanie, działając w zakresie swoich uprawnień, uprzedził zeznającego o odpowiedzialności karnej za fałszywe zeznanie lub odebrał od niego przyrzeczenie.</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  3. Nie podlega karze za czyn określony w § 1a, kto składa fałszywe zeznanie, nie wiedząc o prawie odmowy zeznania lub odpowiedzi na pytania.</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 4. Kto, jako biegły, rzeczoznawca lub tłumacz, przedstawia fałszywą opinię, ekspertyzę lub tłumaczenie mające służyć za dowód w postępowaniu określonym w § 1,</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podlega karze pozbawienia wolności od roku do lat 10.</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 4a. Jeżeli sprawca czynu określonego w § 4 działa nieumyślnie, narażając na istotną szkodę interes publiczny, podlega karze pozbawienia wolności do lat 3.</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 5. Sąd może zastosować nadzwyczajne złagodzenie kary, a nawet odstąpić od jej wymierzenia, jeżeli:</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1) fałszywe zeznanie, opinia, ekspertyza lub tłumaczenie dotyczy okoliczności niemogących mieć wpływu na rozstrzygnięcie sprawy,</w:t>
      </w:r>
    </w:p>
    <w:p w:rsidR="00094B20" w:rsidRPr="00E5650C" w:rsidRDefault="00094B20" w:rsidP="00E5650C">
      <w:pPr>
        <w:jc w:val="both"/>
        <w:rPr>
          <w:rFonts w:ascii="Times New Roman" w:hAnsi="Times New Roman" w:cs="Times New Roman"/>
          <w:i/>
          <w:iCs/>
          <w:sz w:val="22"/>
          <w:szCs w:val="22"/>
        </w:rPr>
      </w:pPr>
      <w:r w:rsidRPr="00E5650C">
        <w:rPr>
          <w:rFonts w:ascii="Times New Roman" w:hAnsi="Times New Roman" w:cs="Times New Roman"/>
          <w:i/>
          <w:iCs/>
          <w:sz w:val="22"/>
          <w:szCs w:val="22"/>
        </w:rPr>
        <w:t>2) sprawca dobrowolnie sprostuje fałszywe zeznanie, opinię, ekspertyzę lub tłumaczenie, zanim nastąpi, chociażby nieprawomocne, rozstrzygnięcie sprawy.</w:t>
      </w:r>
    </w:p>
    <w:p w:rsidR="00094B20" w:rsidRPr="00E5650C" w:rsidRDefault="00094B20" w:rsidP="00E5650C">
      <w:pPr>
        <w:jc w:val="both"/>
        <w:rPr>
          <w:rFonts w:ascii="Times New Roman" w:hAnsi="Times New Roman" w:cs="Times New Roman"/>
          <w:sz w:val="22"/>
          <w:szCs w:val="22"/>
        </w:rPr>
      </w:pPr>
      <w:r w:rsidRPr="00E5650C">
        <w:rPr>
          <w:rFonts w:ascii="Times New Roman" w:hAnsi="Times New Roman" w:cs="Times New Roman"/>
          <w:i/>
          <w:iCs/>
          <w:sz w:val="22"/>
          <w:szCs w:val="22"/>
        </w:rPr>
        <w:t>§ 6. Przepisy § 1-3 oraz 5 stosuje się odpowiednio do osoby, która składa fałszywe oświadczenie, jeżeli przepis ustawy przewiduje możliwość odebrania oświadczenia pod rygorem odpowiedzialności karnej</w:t>
      </w:r>
      <w:r w:rsidRPr="00E5650C">
        <w:rPr>
          <w:rFonts w:ascii="Times New Roman" w:hAnsi="Times New Roman" w:cs="Times New Roman"/>
          <w:sz w:val="22"/>
          <w:szCs w:val="22"/>
        </w:rPr>
        <w:t>.</w:t>
      </w:r>
    </w:p>
    <w:p w:rsidR="00645D27" w:rsidRDefault="009564C4"/>
    <w:p w:rsidR="00E5650C" w:rsidRPr="00E5650C" w:rsidRDefault="00E5650C" w:rsidP="00E5650C">
      <w:pPr>
        <w:rPr>
          <w:rFonts w:ascii="Times New Roman" w:hAnsi="Times New Roman" w:cs="Times New Roman"/>
          <w:sz w:val="22"/>
          <w:szCs w:val="22"/>
        </w:rPr>
      </w:pPr>
      <w:r w:rsidRPr="00E5650C">
        <w:rPr>
          <w:rFonts w:ascii="Times New Roman" w:hAnsi="Times New Roman" w:cs="Times New Roman"/>
          <w:b/>
          <w:bCs/>
          <w:sz w:val="22"/>
          <w:szCs w:val="22"/>
        </w:rPr>
        <w:t>Jestem świadomy odpowiedzialności karnej za złożenie fałszywego oświadczenia</w:t>
      </w:r>
      <w:r w:rsidRPr="00E5650C">
        <w:rPr>
          <w:rFonts w:ascii="Times New Roman" w:hAnsi="Times New Roman" w:cs="Times New Roman"/>
          <w:sz w:val="22"/>
          <w:szCs w:val="22"/>
        </w:rPr>
        <w:t>.</w:t>
      </w:r>
    </w:p>
    <w:p w:rsidR="00E5650C" w:rsidRPr="00E5650C" w:rsidRDefault="00E5650C" w:rsidP="00E5650C"/>
    <w:p w:rsidR="00E5650C" w:rsidRPr="00E5650C" w:rsidRDefault="00E5650C" w:rsidP="00E5650C">
      <w:pPr>
        <w:rPr>
          <w:rFonts w:ascii="Times New Roman" w:hAnsi="Times New Roman" w:cs="Times New Roman"/>
          <w:sz w:val="22"/>
          <w:szCs w:val="22"/>
        </w:rPr>
      </w:pPr>
      <w:r w:rsidRPr="00E5650C">
        <w:rPr>
          <w:rFonts w:ascii="Times New Roman" w:hAnsi="Times New Roman" w:cs="Times New Roman"/>
          <w:sz w:val="22"/>
          <w:szCs w:val="22"/>
        </w:rPr>
        <w:t>……………..............…………………………..……………</w:t>
      </w:r>
    </w:p>
    <w:p w:rsidR="00E5650C" w:rsidRPr="00783261" w:rsidRDefault="00E5650C">
      <w:pPr>
        <w:rPr>
          <w:rFonts w:ascii="Times New Roman" w:hAnsi="Times New Roman" w:cs="Times New Roman"/>
          <w:sz w:val="22"/>
          <w:szCs w:val="22"/>
        </w:rPr>
      </w:pPr>
      <w:r w:rsidRPr="00E5650C">
        <w:rPr>
          <w:rFonts w:ascii="Times New Roman" w:hAnsi="Times New Roman" w:cs="Times New Roman"/>
          <w:sz w:val="22"/>
          <w:szCs w:val="22"/>
        </w:rPr>
        <w:t>(</w:t>
      </w:r>
      <w:r w:rsidRPr="00E5650C">
        <w:rPr>
          <w:rFonts w:ascii="Times New Roman" w:hAnsi="Times New Roman" w:cs="Times New Roman"/>
          <w:i/>
          <w:iCs/>
          <w:sz w:val="22"/>
          <w:szCs w:val="22"/>
        </w:rPr>
        <w:t>miejscowość, data i podpis</w:t>
      </w:r>
      <w:r w:rsidRPr="00E5650C">
        <w:rPr>
          <w:rFonts w:ascii="Times New Roman" w:hAnsi="Times New Roman" w:cs="Times New Roman"/>
          <w:sz w:val="22"/>
          <w:szCs w:val="22"/>
        </w:rPr>
        <w:t>)</w:t>
      </w:r>
      <w:bookmarkStart w:id="0" w:name="_GoBack"/>
      <w:bookmarkEnd w:id="0"/>
    </w:p>
    <w:p w:rsidR="00E5650C" w:rsidRPr="00E5650C" w:rsidRDefault="00E5650C" w:rsidP="00E5650C">
      <w:pPr>
        <w:jc w:val="center"/>
        <w:rPr>
          <w:rFonts w:ascii="Times New Roman" w:hAnsi="Times New Roman" w:cs="Times New Roman"/>
          <w:b/>
        </w:rPr>
      </w:pPr>
      <w:r w:rsidRPr="00E5650C">
        <w:rPr>
          <w:rFonts w:ascii="Times New Roman" w:hAnsi="Times New Roman" w:cs="Times New Roman"/>
          <w:b/>
        </w:rPr>
        <w:lastRenderedPageBreak/>
        <w:t>INFORMACJA DOTYCZĄCA PRZETWARZANIA DANYCH OSOBOWYCH W URZĘDZIE MIASTA SŁAWKOWA</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W związku z przetwarzaniem Pani/Pana danych osobowych zgodnie z art. 13 oraz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 UE. L. z 2016 r. Nr 119, str. 1 z późn. zm.), zwanego dalej w skrócie „RODO” oraz ustawy z dnia 10 maja 2018 r. o ochronie danych osobowych, informujemy, iż:</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I.  Administrator danych.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Administratorem Pani/Pana danych osobowych przetwarzanych przez Urząd Miasta Sławkowa jest Gmina Sławków, reprezentowana przez Burmistrza, z siedzibą Urzędu przy ul. Rynek 1, 41-260 Sławków.</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 xml:space="preserve">tel. 32 293 15 52, e-mail: um@slawkow.pl, adres www:  https://bip.slawkow.pl  </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II.  Inspektor ochrony danych.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Administrator wyznaczył Inspektora Ochrony Danych, z którym może się Pani/Pan skontaktować w sprawach związanych z ochroną danych osobowych w następujący sposób:</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 xml:space="preserve">1) pod adresem poczty elektronicznej: iod@slawkow.pl </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2) pisemnie na adres siedziby Administratora.</w:t>
      </w:r>
    </w:p>
    <w:p w:rsidR="00915A28" w:rsidRDefault="00E5650C" w:rsidP="00915A28">
      <w:pPr>
        <w:jc w:val="both"/>
        <w:rPr>
          <w:rFonts w:ascii="Times New Roman" w:hAnsi="Times New Roman" w:cs="Times New Roman"/>
          <w:b/>
        </w:rPr>
      </w:pPr>
      <w:r w:rsidRPr="00E5650C">
        <w:rPr>
          <w:rFonts w:ascii="Times New Roman" w:hAnsi="Times New Roman" w:cs="Times New Roman"/>
          <w:b/>
        </w:rPr>
        <w:t xml:space="preserve">III.  Cele i podstawa prawna przetwarzania danych osobowych </w:t>
      </w:r>
    </w:p>
    <w:p w:rsidR="00915A28" w:rsidRPr="00915A28" w:rsidRDefault="00915A28" w:rsidP="00915A28">
      <w:pPr>
        <w:jc w:val="both"/>
        <w:rPr>
          <w:rFonts w:ascii="Times New Roman" w:hAnsi="Times New Roman" w:cs="Times New Roman"/>
          <w:b/>
        </w:rPr>
      </w:pPr>
      <w:r w:rsidRPr="00915A28">
        <w:rPr>
          <w:rFonts w:ascii="Times New Roman" w:hAnsi="Times New Roman" w:cs="Times New Roman"/>
        </w:rPr>
        <w:t>Podstawą prawną przetwarzania Pani/Pana danych jest art. 6 ust. 1 lit. c RODO w zw. z art. 10 ustawy z dnia 27 października 2022 r. o zakupie preferencyjnym paliwa stałego dla gospodarstw domowych w zw. z art. 6 ust. 1 i art. 6a ust. 1 ustawy z dnia 24 września 2010 r. o ewidencji ludności. Dane osobowe będą przetwarzane w celu złożenia i weryfikacji wniosku o zakup preferencyjny pal</w:t>
      </w:r>
      <w:r w:rsidR="00E90969">
        <w:rPr>
          <w:rFonts w:ascii="Times New Roman" w:hAnsi="Times New Roman" w:cs="Times New Roman"/>
        </w:rPr>
        <w:t xml:space="preserve">iwa stałego, </w:t>
      </w:r>
      <w:r w:rsidR="00E90969" w:rsidRPr="00E90969">
        <w:rPr>
          <w:rFonts w:ascii="Times New Roman" w:eastAsia="Times New Roman" w:hAnsi="Times New Roman" w:cs="Times New Roman"/>
        </w:rPr>
        <w:t xml:space="preserve">sporządzania ewentualnych sprawozdań i kontroli oraz postępowań z ewentualnych </w:t>
      </w:r>
      <w:proofErr w:type="spellStart"/>
      <w:r w:rsidR="00E90969" w:rsidRPr="00E90969">
        <w:rPr>
          <w:rFonts w:ascii="Times New Roman" w:eastAsia="Times New Roman" w:hAnsi="Times New Roman" w:cs="Times New Roman"/>
        </w:rPr>
        <w:t>odwołań</w:t>
      </w:r>
      <w:proofErr w:type="spellEnd"/>
      <w:r w:rsidR="00E90969" w:rsidRPr="00E90969">
        <w:rPr>
          <w:rFonts w:ascii="Times New Roman" w:eastAsia="Times New Roman" w:hAnsi="Times New Roman" w:cs="Times New Roman"/>
        </w:rPr>
        <w:t xml:space="preserve"> od wydanych decyzji odmownych;</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IV.  Kategorie odnośnych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Zakres Pani/Pana danych osobowych przetwarzanych przez Administratora jest zależny realizowanego zadania oraz przedmiotu sprawy</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V.  Odbiorcy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W związku z przetwarzaniem danych w celach, o których mowa w pkt III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w:t>
      </w:r>
      <w:r w:rsidR="00C12EFF">
        <w:rPr>
          <w:rFonts w:ascii="Times New Roman" w:hAnsi="Times New Roman" w:cs="Times New Roman"/>
        </w:rPr>
        <w:t>e stosownych umów podpisanych z </w:t>
      </w:r>
      <w:r w:rsidRPr="00E5650C">
        <w:rPr>
          <w:rFonts w:ascii="Times New Roman" w:hAnsi="Times New Roman" w:cs="Times New Roman"/>
        </w:rPr>
        <w:t>Administratorem, przetwarzają dane osobowe na jego polecenie.</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VI.  Okres przechowywania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1. Pani/Pana dane osobowe będą przechowywane jedynie w okresie niezbędnym do realizacji celu, dla którego zostały zebrane lub w okresie wskazanym przepisami prawa.</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w:t>
      </w:r>
      <w:r w:rsidR="00C12EFF">
        <w:rPr>
          <w:rFonts w:ascii="Times New Roman" w:hAnsi="Times New Roman" w:cs="Times New Roman"/>
        </w:rPr>
        <w:t>h wykazów akt oraz instrukcji w </w:t>
      </w:r>
      <w:r w:rsidRPr="00E5650C">
        <w:rPr>
          <w:rFonts w:ascii="Times New Roman" w:hAnsi="Times New Roman" w:cs="Times New Roman"/>
        </w:rPr>
        <w:t>sprawie organizacji i zakresu działania archiwów zakładowych, chyba że przepisy szczególne stanowią inaczej.</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VII.  Prawa osób, których dane dotyczą, w tym dostępu do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Na zasadach i w granicach określonych przepisami prawa, posiada Pani/Pan prawo do żądania</w:t>
      </w:r>
      <w:r w:rsidR="00E23D77">
        <w:rPr>
          <w:rFonts w:ascii="Times New Roman" w:hAnsi="Times New Roman" w:cs="Times New Roman"/>
        </w:rPr>
        <w:t xml:space="preserve"> </w:t>
      </w:r>
      <w:r w:rsidRPr="00E5650C">
        <w:rPr>
          <w:rFonts w:ascii="Times New Roman" w:hAnsi="Times New Roman" w:cs="Times New Roman"/>
        </w:rPr>
        <w:t>od administratora:</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1) dostępu do treści swoich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2) sprostowania swoich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3) usunięcia swoich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4) ograniczenia przetwarzania swoich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5) przenoszenia swoich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a ponadto, posiada Pani/Pan prawo do wniesienia sprzeciwu wobec przetwarzania Pani/Pana danych.</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VIII.  Prawo do wycofania zgody.</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1. Tam, gdzie do przetwarzania danych osobowych konieczne jest wyrażenie zgody, zawsze ma Pani/Pan prawo nie wyrazić zgody, a w przypadku jej wcześniejszego wyrażenia, do wycofania zgody.</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2. Wycofanie zgody nie ma wpływu na zgodność z prawem przetwarzania Pani/Pana danych do momentu jej wycofania.</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IX.  Prawo wniesienia skargi do organu nadzorczego.</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Gdy uzna Pani/Pan, iż przetwarzanie Pani/Pana danych osobowych narusza przepisy</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o ochronie danych osobowych, przysługuje Pani/Panu prawo wniesienia skargi do organu nadzorczego, którym jest Prezes Urzędu Ochrony Danych Osobowych.</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X.  Informacja o wymogu/dobrowolności podania danych oraz konsekwencjach niepodania danych osobowych.</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Podanie przez Panią/Pana danych osobowych może być wymogiem ustawowym, umownym lub warunkiem zawarcia umowy.</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lastRenderedPageBreak/>
        <w:t>1. W przypadku, gdy będzie istniał obowiązek ustawowy, a nie poda Pani/Pan swoich danych, nie będziemy mogli zrealizować zadania ustawowego, co może skutkować konsekwencjami przewidzianymi przepisami prawa.</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2. W przypadku, gdy będzie istniał wymóg umowny, a nie poda Pani/Pan swoich danych, nie będziemy mogli wykonać takiej umowy.</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3. W przypadku, kiedy podanie danych będzie warunkiem zawarcia umowy, a nie poda Pani/Pan swoich danych, nie będziemy mogli zawrzeć takiej umowy.</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XI.  Źródło pochodzenia danych osobowych</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Dane osobowe są zbierane bezpośrednio od osoby, której dotyczą l</w:t>
      </w:r>
      <w:r w:rsidR="00C12EFF">
        <w:rPr>
          <w:rFonts w:ascii="Times New Roman" w:hAnsi="Times New Roman" w:cs="Times New Roman"/>
        </w:rPr>
        <w:t>ub pozyskiwane w sposób inny, w </w:t>
      </w:r>
      <w:r w:rsidRPr="00E5650C">
        <w:rPr>
          <w:rFonts w:ascii="Times New Roman" w:hAnsi="Times New Roman" w:cs="Times New Roman"/>
        </w:rPr>
        <w:t>szczególności na podstawie przepisów prawa od podmiotów uprawnionych.</w:t>
      </w:r>
    </w:p>
    <w:p w:rsidR="00E5650C" w:rsidRPr="00E5650C" w:rsidRDefault="00E5650C" w:rsidP="00E5650C">
      <w:pPr>
        <w:jc w:val="both"/>
        <w:rPr>
          <w:rFonts w:ascii="Times New Roman" w:hAnsi="Times New Roman" w:cs="Times New Roman"/>
          <w:b/>
        </w:rPr>
      </w:pPr>
      <w:r w:rsidRPr="00E5650C">
        <w:rPr>
          <w:rFonts w:ascii="Times New Roman" w:hAnsi="Times New Roman" w:cs="Times New Roman"/>
          <w:b/>
        </w:rPr>
        <w:t>XII.  Zautomatyzowane podejmowanie decyzji, profilowanie.</w:t>
      </w:r>
    </w:p>
    <w:p w:rsidR="00E5650C" w:rsidRPr="00E5650C" w:rsidRDefault="00E5650C" w:rsidP="00E5650C">
      <w:pPr>
        <w:jc w:val="both"/>
        <w:rPr>
          <w:rFonts w:ascii="Times New Roman" w:hAnsi="Times New Roman" w:cs="Times New Roman"/>
        </w:rPr>
      </w:pPr>
      <w:r w:rsidRPr="00E5650C">
        <w:rPr>
          <w:rFonts w:ascii="Times New Roman" w:hAnsi="Times New Roman" w:cs="Times New Roman"/>
        </w:rPr>
        <w:t>Pani/Pana dane osobowe nie podlegają zautomatyzowanemu podejmowaniu decyzji, w tym profilowaniu</w:t>
      </w:r>
    </w:p>
    <w:p w:rsidR="00E5650C" w:rsidRDefault="00E5650C"/>
    <w:sectPr w:rsidR="00E565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C4" w:rsidRDefault="009564C4" w:rsidP="009373AF">
      <w:r>
        <w:separator/>
      </w:r>
    </w:p>
  </w:endnote>
  <w:endnote w:type="continuationSeparator" w:id="0">
    <w:p w:rsidR="009564C4" w:rsidRDefault="009564C4" w:rsidP="0093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C4" w:rsidRDefault="009564C4" w:rsidP="009373AF">
      <w:r>
        <w:separator/>
      </w:r>
    </w:p>
  </w:footnote>
  <w:footnote w:type="continuationSeparator" w:id="0">
    <w:p w:rsidR="009564C4" w:rsidRDefault="009564C4" w:rsidP="009373AF">
      <w:r>
        <w:continuationSeparator/>
      </w:r>
    </w:p>
  </w:footnote>
  <w:footnote w:id="1">
    <w:p w:rsidR="00B65717" w:rsidRPr="00A435C2" w:rsidRDefault="00B65717" w:rsidP="00B65717">
      <w:pPr>
        <w:pStyle w:val="Tekstprzypisudolnego"/>
        <w:jc w:val="both"/>
        <w:rPr>
          <w:rFonts w:ascii="Times New Roman" w:hAnsi="Times New Roman" w:cs="Times New Roman"/>
          <w:sz w:val="22"/>
          <w:szCs w:val="22"/>
        </w:rPr>
      </w:pPr>
      <w:r w:rsidRPr="00A435C2">
        <w:rPr>
          <w:rStyle w:val="Odwoanieprzypisudolnego"/>
          <w:rFonts w:ascii="Times New Roman" w:hAnsi="Times New Roman" w:cs="Times New Roman"/>
          <w:sz w:val="22"/>
          <w:szCs w:val="22"/>
        </w:rPr>
        <w:footnoteRef/>
      </w:r>
      <w:r w:rsidRPr="00A435C2">
        <w:rPr>
          <w:rFonts w:ascii="Times New Roman" w:hAnsi="Times New Roman" w:cs="Times New Roman"/>
          <w:sz w:val="22"/>
          <w:szCs w:val="22"/>
        </w:rPr>
        <w:t xml:space="preserve"> Ilekroć jest mowa o zakupie preferencyjnym – rozumie się przez to zakup paliwa stałego przez osoby fizyczne w gospodarstwie domowym na zasadach określonych w ustawie z dnia 27 października 2022 r. o zakupie preferencyjnym paliwa stałego dla gospodarstw domowych. </w:t>
      </w:r>
      <w:r w:rsidR="00A61A59" w:rsidRPr="00A435C2">
        <w:rPr>
          <w:rFonts w:ascii="Times New Roman" w:hAnsi="Times New Roman" w:cs="Times New Roman"/>
          <w:b/>
          <w:sz w:val="22"/>
          <w:szCs w:val="22"/>
        </w:rPr>
        <w:t>Informacja, czy wnioskodawca dokonał już</w:t>
      </w:r>
      <w:r w:rsidR="00434D15" w:rsidRPr="00A435C2">
        <w:rPr>
          <w:rFonts w:ascii="Times New Roman" w:hAnsi="Times New Roman" w:cs="Times New Roman"/>
          <w:b/>
          <w:sz w:val="22"/>
          <w:szCs w:val="22"/>
        </w:rPr>
        <w:t xml:space="preserve"> </w:t>
      </w:r>
      <w:r w:rsidR="00A61A59" w:rsidRPr="00A435C2">
        <w:rPr>
          <w:rFonts w:ascii="Times New Roman" w:hAnsi="Times New Roman" w:cs="Times New Roman"/>
          <w:b/>
          <w:sz w:val="22"/>
          <w:szCs w:val="22"/>
        </w:rPr>
        <w:t>zakupu preferencyjnego wraz z</w:t>
      </w:r>
      <w:r w:rsidR="00434D15" w:rsidRPr="00A435C2">
        <w:rPr>
          <w:rFonts w:ascii="Times New Roman" w:hAnsi="Times New Roman" w:cs="Times New Roman"/>
          <w:b/>
          <w:sz w:val="22"/>
          <w:szCs w:val="22"/>
        </w:rPr>
        <w:t xml:space="preserve"> </w:t>
      </w:r>
      <w:r w:rsidR="00A61A59" w:rsidRPr="00A435C2">
        <w:rPr>
          <w:rFonts w:ascii="Times New Roman" w:hAnsi="Times New Roman" w:cs="Times New Roman"/>
          <w:b/>
          <w:sz w:val="22"/>
          <w:szCs w:val="22"/>
        </w:rPr>
        <w:t>podaniem ilości</w:t>
      </w:r>
      <w:r w:rsidR="00434D15" w:rsidRPr="00A435C2">
        <w:rPr>
          <w:rFonts w:ascii="Times New Roman" w:hAnsi="Times New Roman" w:cs="Times New Roman"/>
          <w:b/>
          <w:sz w:val="22"/>
          <w:szCs w:val="22"/>
        </w:rPr>
        <w:t xml:space="preserve"> </w:t>
      </w:r>
      <w:r w:rsidR="00A61A59" w:rsidRPr="00A435C2">
        <w:rPr>
          <w:rFonts w:ascii="Times New Roman" w:hAnsi="Times New Roman" w:cs="Times New Roman"/>
          <w:b/>
          <w:sz w:val="22"/>
          <w:szCs w:val="22"/>
        </w:rPr>
        <w:t>paliwa</w:t>
      </w:r>
      <w:r w:rsidR="00434D15" w:rsidRPr="00A435C2">
        <w:rPr>
          <w:rFonts w:ascii="Times New Roman" w:hAnsi="Times New Roman" w:cs="Times New Roman"/>
          <w:b/>
          <w:sz w:val="22"/>
          <w:szCs w:val="22"/>
        </w:rPr>
        <w:t xml:space="preserve"> </w:t>
      </w:r>
      <w:r w:rsidR="00A61A59" w:rsidRPr="00A435C2">
        <w:rPr>
          <w:rFonts w:ascii="Times New Roman" w:hAnsi="Times New Roman" w:cs="Times New Roman"/>
          <w:b/>
          <w:sz w:val="22"/>
          <w:szCs w:val="22"/>
        </w:rPr>
        <w:t>stałego</w:t>
      </w:r>
      <w:r w:rsidR="00434D15" w:rsidRPr="00A435C2">
        <w:rPr>
          <w:rFonts w:ascii="Times New Roman" w:hAnsi="Times New Roman" w:cs="Times New Roman"/>
          <w:b/>
          <w:sz w:val="22"/>
          <w:szCs w:val="22"/>
        </w:rPr>
        <w:t xml:space="preserve"> </w:t>
      </w:r>
      <w:r w:rsidR="00A61A59" w:rsidRPr="00A435C2">
        <w:rPr>
          <w:rFonts w:ascii="Times New Roman" w:hAnsi="Times New Roman" w:cs="Times New Roman"/>
          <w:b/>
          <w:sz w:val="22"/>
          <w:szCs w:val="22"/>
        </w:rPr>
        <w:t>nabytego w ramach tego zakupu</w:t>
      </w:r>
      <w:r w:rsidR="00434D15" w:rsidRPr="00A435C2">
        <w:rPr>
          <w:rFonts w:ascii="Times New Roman" w:hAnsi="Times New Roman" w:cs="Times New Roman"/>
          <w:b/>
          <w:sz w:val="22"/>
          <w:szCs w:val="22"/>
        </w:rPr>
        <w:t xml:space="preserve"> </w:t>
      </w:r>
      <w:r w:rsidR="00A61A59" w:rsidRPr="00A435C2">
        <w:rPr>
          <w:rFonts w:ascii="Times New Roman" w:hAnsi="Times New Roman" w:cs="Times New Roman"/>
          <w:b/>
          <w:sz w:val="22"/>
          <w:szCs w:val="22"/>
        </w:rPr>
        <w:t>preferencyjnego</w:t>
      </w:r>
      <w:r w:rsidRPr="00A435C2">
        <w:rPr>
          <w:rFonts w:ascii="Times New Roman" w:hAnsi="Times New Roman" w:cs="Times New Roman"/>
          <w:sz w:val="22"/>
          <w:szCs w:val="22"/>
        </w:rPr>
        <w:t xml:space="preserve"> dotyczy zakupu paliwa stałego dokonanego na podstawie tej ustawy, a nie przed jej wejściem w życie.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EDC849A"/>
    <w:lvl w:ilvl="0" w:tplc="FFFFFFFF">
      <w:start w:val="1"/>
      <w:numFmt w:val="decimal"/>
      <w:lvlText w:val="%1"/>
      <w:lvlJc w:val="left"/>
    </w:lvl>
    <w:lvl w:ilvl="1" w:tplc="1E121362">
      <w:start w:val="1"/>
      <w:numFmt w:val="decimal"/>
      <w:lvlText w:val="%2."/>
      <w:lvlJc w:val="left"/>
      <w:pPr>
        <w:tabs>
          <w:tab w:val="num" w:pos="284"/>
        </w:tabs>
        <w:ind w:left="284" w:hanging="284"/>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216231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190CDE6"/>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335225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1BEFD79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E2E7E4E"/>
    <w:multiLevelType w:val="hybridMultilevel"/>
    <w:tmpl w:val="9DD8F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77A01"/>
    <w:multiLevelType w:val="hybridMultilevel"/>
    <w:tmpl w:val="9A38F458"/>
    <w:lvl w:ilvl="0" w:tplc="92A405D8">
      <w:start w:val="1"/>
      <w:numFmt w:val="bullet"/>
      <w:lvlText w:val=""/>
      <w:lvlJc w:val="left"/>
      <w:pPr>
        <w:tabs>
          <w:tab w:val="num" w:pos="284"/>
        </w:tabs>
        <w:ind w:left="284" w:hanging="284"/>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F806D2"/>
    <w:multiLevelType w:val="hybridMultilevel"/>
    <w:tmpl w:val="1FAA2FDE"/>
    <w:lvl w:ilvl="0" w:tplc="1E12136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5E416A"/>
    <w:multiLevelType w:val="hybridMultilevel"/>
    <w:tmpl w:val="60D8D9DA"/>
    <w:lvl w:ilvl="0" w:tplc="E40665E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796711"/>
    <w:multiLevelType w:val="hybridMultilevel"/>
    <w:tmpl w:val="6EF2DD9E"/>
    <w:lvl w:ilvl="0" w:tplc="9704EC04">
      <w:start w:val="1"/>
      <w:numFmt w:val="bullet"/>
      <w:lvlText w:val=""/>
      <w:lvlJc w:val="left"/>
      <w:pPr>
        <w:tabs>
          <w:tab w:val="num" w:pos="284"/>
        </w:tabs>
        <w:ind w:left="284" w:hanging="284"/>
      </w:pPr>
      <w:rPr>
        <w:rFonts w:ascii="Symbol" w:hAnsi="Symbol" w:hint="default"/>
        <w:sz w:val="5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D516F41"/>
    <w:multiLevelType w:val="hybridMultilevel"/>
    <w:tmpl w:val="8668C418"/>
    <w:lvl w:ilvl="0" w:tplc="E97CE8C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
  </w:num>
  <w:num w:numId="5">
    <w:abstractNumId w:val="12"/>
  </w:num>
  <w:num w:numId="6">
    <w:abstractNumId w:val="3"/>
  </w:num>
  <w:num w:numId="7">
    <w:abstractNumId w:val="15"/>
  </w:num>
  <w:num w:numId="8">
    <w:abstractNumId w:val="4"/>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2A"/>
    <w:rsid w:val="000121D0"/>
    <w:rsid w:val="00044928"/>
    <w:rsid w:val="00086BFF"/>
    <w:rsid w:val="00094B20"/>
    <w:rsid w:val="000C46D7"/>
    <w:rsid w:val="000F5124"/>
    <w:rsid w:val="00175099"/>
    <w:rsid w:val="00180665"/>
    <w:rsid w:val="0022511F"/>
    <w:rsid w:val="002E0D3D"/>
    <w:rsid w:val="00337F5A"/>
    <w:rsid w:val="003E16D5"/>
    <w:rsid w:val="003E3440"/>
    <w:rsid w:val="00433E30"/>
    <w:rsid w:val="00434691"/>
    <w:rsid w:val="00434D15"/>
    <w:rsid w:val="00446C14"/>
    <w:rsid w:val="004E441B"/>
    <w:rsid w:val="005B23F2"/>
    <w:rsid w:val="005B73AD"/>
    <w:rsid w:val="00636E87"/>
    <w:rsid w:val="00737CC2"/>
    <w:rsid w:val="00783261"/>
    <w:rsid w:val="007A5050"/>
    <w:rsid w:val="00803A72"/>
    <w:rsid w:val="00822BD0"/>
    <w:rsid w:val="00822DC8"/>
    <w:rsid w:val="0083290F"/>
    <w:rsid w:val="008A13E3"/>
    <w:rsid w:val="008F2F50"/>
    <w:rsid w:val="00915A28"/>
    <w:rsid w:val="009373AF"/>
    <w:rsid w:val="009564C4"/>
    <w:rsid w:val="00A435C2"/>
    <w:rsid w:val="00A61A59"/>
    <w:rsid w:val="00A706EC"/>
    <w:rsid w:val="00A949C8"/>
    <w:rsid w:val="00AA06B0"/>
    <w:rsid w:val="00AC4AD4"/>
    <w:rsid w:val="00B24125"/>
    <w:rsid w:val="00B65717"/>
    <w:rsid w:val="00B82A45"/>
    <w:rsid w:val="00BE162A"/>
    <w:rsid w:val="00C07870"/>
    <w:rsid w:val="00C12EFF"/>
    <w:rsid w:val="00C47661"/>
    <w:rsid w:val="00CB1C0E"/>
    <w:rsid w:val="00CC4283"/>
    <w:rsid w:val="00D61B23"/>
    <w:rsid w:val="00D8197C"/>
    <w:rsid w:val="00DE4AE0"/>
    <w:rsid w:val="00E23D77"/>
    <w:rsid w:val="00E33DE0"/>
    <w:rsid w:val="00E5650C"/>
    <w:rsid w:val="00E90969"/>
    <w:rsid w:val="00EF4782"/>
    <w:rsid w:val="00FB4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EB2C"/>
  <w15:chartTrackingRefBased/>
  <w15:docId w15:val="{B27DA616-B4AB-419B-B983-66ACA27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62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E162A"/>
    <w:pPr>
      <w:spacing w:after="0" w:line="240" w:lineRule="auto"/>
    </w:pPr>
    <w:rPr>
      <w:rFonts w:ascii="Calibri" w:eastAsia="Calibri" w:hAnsi="Calibri"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uiPriority w:val="34"/>
    <w:qFormat/>
    <w:rsid w:val="00BE162A"/>
    <w:pPr>
      <w:ind w:left="720"/>
      <w:contextualSpacing/>
    </w:pPr>
  </w:style>
  <w:style w:type="paragraph" w:styleId="Nagwek">
    <w:name w:val="header"/>
    <w:basedOn w:val="Normalny"/>
    <w:link w:val="NagwekZnak"/>
    <w:uiPriority w:val="99"/>
    <w:unhideWhenUsed/>
    <w:rsid w:val="009373AF"/>
    <w:pPr>
      <w:tabs>
        <w:tab w:val="center" w:pos="4536"/>
        <w:tab w:val="right" w:pos="9072"/>
      </w:tabs>
    </w:pPr>
  </w:style>
  <w:style w:type="character" w:customStyle="1" w:styleId="NagwekZnak">
    <w:name w:val="Nagłówek Znak"/>
    <w:basedOn w:val="Domylnaczcionkaakapitu"/>
    <w:link w:val="Nagwek"/>
    <w:uiPriority w:val="99"/>
    <w:rsid w:val="009373AF"/>
    <w:rPr>
      <w:rFonts w:ascii="Calibri" w:eastAsia="Calibri" w:hAnsi="Calibri" w:cs="Arial"/>
      <w:sz w:val="20"/>
      <w:szCs w:val="20"/>
      <w:lang w:eastAsia="pl-PL"/>
    </w:rPr>
  </w:style>
  <w:style w:type="paragraph" w:styleId="Stopka">
    <w:name w:val="footer"/>
    <w:basedOn w:val="Normalny"/>
    <w:link w:val="StopkaZnak"/>
    <w:uiPriority w:val="99"/>
    <w:unhideWhenUsed/>
    <w:rsid w:val="009373AF"/>
    <w:pPr>
      <w:tabs>
        <w:tab w:val="center" w:pos="4536"/>
        <w:tab w:val="right" w:pos="9072"/>
      </w:tabs>
    </w:pPr>
  </w:style>
  <w:style w:type="character" w:customStyle="1" w:styleId="StopkaZnak">
    <w:name w:val="Stopka Znak"/>
    <w:basedOn w:val="Domylnaczcionkaakapitu"/>
    <w:link w:val="Stopka"/>
    <w:uiPriority w:val="99"/>
    <w:rsid w:val="009373AF"/>
    <w:rPr>
      <w:rFonts w:ascii="Calibri" w:eastAsia="Calibri" w:hAnsi="Calibri" w:cs="Arial"/>
      <w:sz w:val="20"/>
      <w:szCs w:val="20"/>
      <w:lang w:eastAsia="pl-PL"/>
    </w:rPr>
  </w:style>
  <w:style w:type="paragraph" w:styleId="Tekstprzypisudolnego">
    <w:name w:val="footnote text"/>
    <w:basedOn w:val="Normalny"/>
    <w:link w:val="TekstprzypisudolnegoZnak"/>
    <w:uiPriority w:val="99"/>
    <w:semiHidden/>
    <w:unhideWhenUsed/>
    <w:rsid w:val="00B65717"/>
  </w:style>
  <w:style w:type="character" w:customStyle="1" w:styleId="TekstprzypisudolnegoZnak">
    <w:name w:val="Tekst przypisu dolnego Znak"/>
    <w:basedOn w:val="Domylnaczcionkaakapitu"/>
    <w:link w:val="Tekstprzypisudolnego"/>
    <w:uiPriority w:val="99"/>
    <w:semiHidden/>
    <w:rsid w:val="00B65717"/>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B65717"/>
    <w:rPr>
      <w:vertAlign w:val="superscript"/>
    </w:rPr>
  </w:style>
  <w:style w:type="paragraph" w:styleId="Tytu">
    <w:name w:val="Title"/>
    <w:basedOn w:val="Normalny"/>
    <w:next w:val="Normalny"/>
    <w:link w:val="TytuZnak"/>
    <w:uiPriority w:val="10"/>
    <w:qFormat/>
    <w:rsid w:val="00B657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65717"/>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0EA6E-250F-48D9-AA1E-03BFE5D0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1330</Words>
  <Characters>7981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Sekuła</dc:creator>
  <cp:keywords/>
  <dc:description/>
  <cp:lastModifiedBy>Marta Sekuła</cp:lastModifiedBy>
  <cp:revision>6</cp:revision>
  <dcterms:created xsi:type="dcterms:W3CDTF">2022-11-16T09:09:00Z</dcterms:created>
  <dcterms:modified xsi:type="dcterms:W3CDTF">2022-11-16T09:13:00Z</dcterms:modified>
</cp:coreProperties>
</file>