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D34C63">
      <w:pPr>
        <w:jc w:val="center"/>
        <w:rPr>
          <w:b/>
          <w:caps/>
        </w:rPr>
      </w:pPr>
      <w:r>
        <w:rPr>
          <w:b/>
          <w:caps/>
        </w:rPr>
        <w:t>Uchwała Nr X/69/2024</w:t>
      </w:r>
      <w:r>
        <w:rPr>
          <w:b/>
          <w:caps/>
        </w:rPr>
        <w:br/>
        <w:t>Burmistrza Miasta Sławkowa</w:t>
      </w:r>
    </w:p>
    <w:p w:rsidR="00A77B3E" w:rsidRDefault="00D34C63">
      <w:pPr>
        <w:spacing w:before="280" w:after="280"/>
        <w:jc w:val="center"/>
        <w:rPr>
          <w:b/>
          <w:caps/>
        </w:rPr>
      </w:pPr>
      <w:r>
        <w:t>z dnia 30 grudnia 2024 r.</w:t>
      </w:r>
    </w:p>
    <w:p w:rsidR="00A77B3E" w:rsidRDefault="00D34C63">
      <w:pPr>
        <w:keepNext/>
        <w:spacing w:after="480"/>
        <w:jc w:val="center"/>
      </w:pPr>
      <w:r>
        <w:rPr>
          <w:b/>
        </w:rPr>
        <w:t>w sprawie rozpatrzenia skargi na Miejski Ośrodek Pomocy Społecznej w Sławkowie</w:t>
      </w:r>
    </w:p>
    <w:p w:rsidR="00A77B3E" w:rsidRDefault="00D34C63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art.18b ust. 1 ustawy z dnia 8 marca 1990 r. o samorządzie gminnym (Dz. U. z 2024 r., </w:t>
      </w:r>
      <w:r>
        <w:t xml:space="preserve">poz. 1456 ze zm.) w związku z art. 223 §1, art. 227 i art. 238 §1 ustawy z dnia 14 czerwca 1960 r. Kodeks postępowania administracyjnego (Dz. U z 2024 r., poz. 572)  </w:t>
      </w:r>
      <w:r>
        <w:rPr>
          <w:b/>
          <w:color w:val="000000"/>
          <w:u w:color="000000"/>
        </w:rPr>
        <w:t>Rada Miejska w Sławkowie</w:t>
      </w:r>
    </w:p>
    <w:p w:rsidR="00A77B3E" w:rsidRDefault="00D34C63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uchwala</w:t>
      </w:r>
    </w:p>
    <w:p w:rsidR="00A77B3E" w:rsidRDefault="00D34C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Po rozpatrzeniu skargi </w:t>
      </w:r>
      <w:r w:rsidR="0058019D" w:rsidRPr="0058019D">
        <w:rPr>
          <w:i/>
          <w:color w:val="000000"/>
          <w:u w:color="000000"/>
        </w:rPr>
        <w:t>anonimizacja danych</w:t>
      </w:r>
      <w:r>
        <w:rPr>
          <w:color w:val="000000"/>
          <w:u w:color="000000"/>
        </w:rPr>
        <w:t xml:space="preserve"> na Mie</w:t>
      </w:r>
      <w:r>
        <w:rPr>
          <w:color w:val="000000"/>
          <w:u w:color="000000"/>
        </w:rPr>
        <w:t>jski Ośrodek Pomocy Społecznej w Sławkowie oraz po przeprowadzeniu postępowania wyjaśniającego, skargę uznaje się za bezzasadną.</w:t>
      </w:r>
    </w:p>
    <w:p w:rsidR="00A77B3E" w:rsidRDefault="00D34C6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Przewodniczącemu Rady Miejskiej, zobowiązując do przekazania skarżącemu odpisu niniejszej u</w:t>
      </w:r>
      <w:r>
        <w:rPr>
          <w:color w:val="000000"/>
          <w:u w:color="000000"/>
        </w:rPr>
        <w:t>chwały wraz z uzasadnieniem.</w:t>
      </w:r>
    </w:p>
    <w:p w:rsidR="00A77B3E" w:rsidRDefault="00D34C63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D34C63">
      <w:pPr>
        <w:keepNext/>
        <w:keepLines/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:rsidR="00A77B3E" w:rsidRDefault="00D34C6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7B480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480B" w:rsidRDefault="007B480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480B" w:rsidRDefault="00D34C6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Łukasz Hofler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7B480B" w:rsidRDefault="007B480B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7B480B" w:rsidRDefault="00D34C63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7B480B" w:rsidRDefault="00D34C63">
      <w:pPr>
        <w:spacing w:line="360" w:lineRule="auto"/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dniu 17 lipca 2024 r. do Burmistrza Miasta Sławkowa wpłynęła skarga </w:t>
      </w:r>
      <w:r w:rsidR="0058019D" w:rsidRPr="0058019D">
        <w:rPr>
          <w:i/>
          <w:color w:val="000000"/>
          <w:szCs w:val="20"/>
          <w:shd w:val="clear" w:color="auto" w:fill="FFFFFF"/>
          <w:lang w:eastAsia="en-US" w:bidi="ar-SA"/>
        </w:rPr>
        <w:t>anonimizacja danych</w:t>
      </w:r>
      <w:r w:rsidR="0058019D"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na Miejski Ośrodek Pomocy Społecznej w Sławkowie. W przedmiotowej skardze skarżący podniósł  iż:</w:t>
      </w:r>
    </w:p>
    <w:p w:rsidR="007B480B" w:rsidRDefault="00D34C63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nie został poinformowany o fakcie, że zostało wydane pismo o zabezpieczeniu jego nowonarodzonego dziecka, ani o takiej możliwości; </w:t>
      </w:r>
    </w:p>
    <w:p w:rsidR="007B480B" w:rsidRDefault="00D34C63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skarżącego utrzymywano w złudnym przekonaniu, że będzie mógł wraz z żoną opiekować się nowonarodzonym dzieckiem pod waru</w:t>
      </w:r>
      <w:r>
        <w:rPr>
          <w:color w:val="000000"/>
          <w:szCs w:val="20"/>
          <w:shd w:val="clear" w:color="auto" w:fill="FFFFFF"/>
          <w:lang w:val="x-none" w:eastAsia="en-US" w:bidi="ar-SA"/>
        </w:rPr>
        <w:t>nkiem tymczasowej przeprowadzki do rodziców żony lub tymczasowej przeprowadzki matki żony do nowego mieszkania skarżącego i jego żony, a nie został poinformowany o rozmowie telefonicznej pracownic MOPS Sławków z rodzicami żony, w której to rozmowie matka ż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ony skarżącego nie wyraziła aprobaty do zajęcia się małym dzieckiem, jak również przeprowadzkę; </w:t>
      </w:r>
    </w:p>
    <w:p w:rsidR="007B480B" w:rsidRDefault="00D34C63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w korespondencji kierowanej do Sądu Rejonowego w Dąbrowie Górniczej, Miejski Ośrodek Pomocy Społecznej w Sławkowie w sposób nierzetelny przedstawił stan fakt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yczny sprawy tj. niechęć żony skarżącego do jego matki co skutkowało nieodwiedzaniem syna, który przebywał u rodziców skarżącego.   </w:t>
      </w:r>
    </w:p>
    <w:p w:rsidR="007B480B" w:rsidRDefault="00D34C63">
      <w:pPr>
        <w:spacing w:line="360" w:lineRule="auto"/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Komisja Skarg, Wniosków i Petycji na posiedzeniu w dniu 23 lipca 2024 r. zapoznała się z treścią skargi </w:t>
      </w:r>
      <w:bookmarkStart w:id="0" w:name="_GoBack"/>
      <w:r w:rsidR="0058019D" w:rsidRPr="0058019D">
        <w:rPr>
          <w:i/>
          <w:color w:val="000000"/>
          <w:szCs w:val="20"/>
          <w:shd w:val="clear" w:color="auto" w:fill="FFFFFF"/>
          <w:lang w:eastAsia="en-US" w:bidi="ar-SA"/>
        </w:rPr>
        <w:t>anonimizacja danych</w:t>
      </w:r>
      <w:bookmarkEnd w:id="0"/>
      <w:r>
        <w:rPr>
          <w:color w:val="000000"/>
          <w:szCs w:val="20"/>
          <w:shd w:val="clear" w:color="auto" w:fill="FFFFFF"/>
          <w:lang w:val="x-none" w:eastAsia="en-US" w:bidi="ar-SA"/>
        </w:rPr>
        <w:t>. Przewodnicząca w imieniu komisji wystosowała pismo do Kierownika Miejskiego Ośrodka Pomocy Społecznej w Sławkowie z prośbą o wyjaśnienie zarzutów zawartych w skardze.</w:t>
      </w:r>
    </w:p>
    <w:p w:rsidR="007B480B" w:rsidRDefault="00D34C63">
      <w:pPr>
        <w:spacing w:line="360" w:lineRule="auto"/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Podczas posiedzenia w dniu 29 sierpnia br. Komisja Skarg, Wniosków i Petycji zapozna</w:t>
      </w:r>
      <w:r>
        <w:rPr>
          <w:color w:val="000000"/>
          <w:szCs w:val="20"/>
          <w:shd w:val="clear" w:color="auto" w:fill="FFFFFF"/>
          <w:lang w:val="x-none" w:eastAsia="en-US" w:bidi="ar-SA"/>
        </w:rPr>
        <w:t>ła się z odpowiedzią Kierownika Miejskiego Ośrodka Pomocy Społecznej w Sławkowie.</w:t>
      </w:r>
    </w:p>
    <w:p w:rsidR="007B480B" w:rsidRDefault="00D34C63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zakresie przedstawionych zarzutów Kierownik Miejskiego Ośrodka Pomocy Społecznej w Sławkowie (dalej MOPS) wyjaśnił, że rodzina skarżącego jest znana Miejskiemu Ośrodkowi Po</w:t>
      </w:r>
      <w:r>
        <w:rPr>
          <w:color w:val="000000"/>
          <w:szCs w:val="20"/>
          <w:shd w:val="clear" w:color="auto" w:fill="FFFFFF"/>
          <w:lang w:val="x-none" w:eastAsia="en-US" w:bidi="ar-SA"/>
        </w:rPr>
        <w:t>mocy Społecznej w Sławkowie od 2019 r. Sytuacja rodziny skarżącego została przeanalizowana przez pracownika socjalnego, który zawnioskował o przydzielenie asystenta rodziny, zgodnie z  art. 11 ustawy o wspieraniu rodziny i systemie pieczy zastępczej . Skar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żący wraz z żoną wyrazili chęć współpracy z asystentem rodziny, a praca skupiała się na nabyciu umiejętności prawidłowego pełnienia ról rodzicielskich oraz wzmocnieniu zdolności rodziny do funkcjonowanie w społeczeństwie. </w:t>
      </w:r>
    </w:p>
    <w:p w:rsidR="007B480B" w:rsidRDefault="00D34C63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We wrześniu 2023 r. małżonka Skar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żącego poinformowania asystenta rodziny o kolejnej (trzeciej) ciąży i wówczas wzmógł on działania wraz z pracownikiem socjalnym, aby rodzina w sposób odpowiedni i właściwy przygotowała się do narodzin kolejnego dziecka (pomoc przy wyznaczaniu termin wizyt </w:t>
      </w:r>
      <w:r>
        <w:rPr>
          <w:color w:val="000000"/>
          <w:szCs w:val="20"/>
          <w:shd w:val="clear" w:color="auto" w:fill="FFFFFF"/>
          <w:lang w:val="x-none" w:eastAsia="en-US" w:bidi="ar-SA"/>
        </w:rPr>
        <w:t>lekarskich, udział w wizytach, rozmowy z rodziną na temat opieki). Kierowniczka MOPS zaznaczyła w wyjaśnieniach, że asystent rodziny nigdy nie deklarował że rodzice będą mogli sprawować opiekę nad dzieckiem, mając na uwadze fakt, iż dwójka dzieci skarżąceg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 i jego żony została umieszczona zgodnie z postanowieniem sądu u rodziców skarżącego i to nie tylko z powodu złych warunków mieszkaniowych, czego Skarżący i jego żona byli świadomi. </w:t>
      </w:r>
    </w:p>
    <w:p w:rsidR="007B480B" w:rsidRDefault="00D34C63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lastRenderedPageBreak/>
        <w:t>Kierowniczka MOPS zwróciła uwagę na fakt, że w trakcie postępowania o wydanie zarządzeń opiekuńczych co do drugiego dziecka rodziny, skarżący i jego żona w październiku 2023 r. zostali przebadani przez biegłych sądowych na okoliczność kompetencji opiekuńcz</w:t>
      </w:r>
      <w:r>
        <w:rPr>
          <w:color w:val="000000"/>
          <w:szCs w:val="20"/>
          <w:shd w:val="clear" w:color="auto" w:fill="FFFFFF"/>
          <w:lang w:val="x-none" w:eastAsia="en-US" w:bidi="ar-SA"/>
        </w:rPr>
        <w:t>o-wychowawczych w zakresie osobistego sprawowania opieki nad drugim małoletnim synem, zdolności rodziców do zaspokajania i rozpoznawania potrzeb małoletniego, czy ewentualnie jest możliwe aby sprawować opiekę nad małoletnim przy wsparciu organów pomocy jak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kurator czy asystent rodziny. Opinia biegłych była jednoznaczna i wskazywała, że kompetencje opiekuńczo-wychowawcze rodziny w zakresie osobistego sprawowania opieki nad małoletnim są niskie, warunkowane stanem zdrowia, a opiniowani nie dają gwarancji spra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wowania bezpośredniej opieki nad małoletnim, również przy wsparciu organów pomocowych. Kierownik MOPS w wyjaśnieniach poinformował, że opinia była w posiadaniu rodziny, a MOPS otrzymał ją od matki skarżącego w lutym 2024 r. Mając w posiadaniu ww. dokument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ośrodek pomocy społecznej zobligowany był do powiadomienia sądu opiekuńczego o kolejnej ciąży żony skarżącego oraz powiadomić o tym okoliczne szpitale. </w:t>
      </w:r>
    </w:p>
    <w:p w:rsidR="007B480B" w:rsidRDefault="00D34C63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W wyjaśnieniu Kierownika MOPS wprost jest wskazane, iż pracownicy MOPS Sławków kilkakrotnie rozmawia</w:t>
      </w:r>
      <w:r>
        <w:rPr>
          <w:color w:val="000000"/>
          <w:szCs w:val="20"/>
          <w:shd w:val="clear" w:color="auto" w:fill="FFFFFF"/>
          <w:lang w:val="x-none" w:eastAsia="en-US" w:bidi="ar-SA"/>
        </w:rPr>
        <w:t>li ze skarżącym i jego żoną o możliwości opieki nad dzieckiem przez rodziców żony, ponieważ rodzice skarżącego nie chcieli podjąć się opieki nad trzecim dzieckiem syna</w:t>
      </w:r>
      <w:r>
        <w:rPr>
          <w:color w:val="000000"/>
          <w:szCs w:val="20"/>
          <w:shd w:val="clear" w:color="auto" w:fill="FFFFFF"/>
        </w:rPr>
        <w:t>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</w:t>
      </w:r>
    </w:p>
    <w:p w:rsidR="007B480B" w:rsidRDefault="00D34C63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Załącznikiem do wyjaśnień Kierownika MOPS była kopia 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Wniosku o wgląd w sytuację rodzi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ny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 dnia 9 kwietnia 2024 r., skierowanego przez MOPS w Sławkowie do Sądu Rejonowego w Dąbrowie Górniczej – Wydziału Rodzinnego i Opiekuńczego. W jego treści wspomniano, że spotkania z dzieckiem odbywają się na neutralnym gruncie, ponieważ żona skarżącego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odmawia odwiedzin syna w domu rodzinnym skarżącego ze względu na konflikt z jego rodzicami. </w:t>
      </w:r>
    </w:p>
    <w:p w:rsidR="007B480B" w:rsidRDefault="00D34C63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Odnosząc się do poszczególnych zarzutów zawartych w skardze Komisja Skarg, Wniosków i Petycji uznała, że:</w:t>
      </w:r>
    </w:p>
    <w:p w:rsidR="007B480B" w:rsidRDefault="00D34C63">
      <w:pPr>
        <w:numPr>
          <w:ilvl w:val="0"/>
          <w:numId w:val="1"/>
        </w:numPr>
        <w:tabs>
          <w:tab w:val="left" w:pos="284"/>
        </w:tabs>
        <w:spacing w:line="360" w:lineRule="auto"/>
        <w:contextualSpacing/>
        <w:rPr>
          <w:color w:val="000000"/>
          <w:szCs w:val="20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Zarzut, że skarżący nie został poinformowany o fakcie, że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zostało wydane pismo o zabezpieczeniu jego nowonarodzonego dziecka, ani o takiej możliwości nie jest zasadny. 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 xml:space="preserve">Wniosek o wgląd w sytuację rodziny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sporządza się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zgodnie z przepisami prawa. W myśl art. 572 Kodeksu postępowania cywilnego: 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§ 1 </w:t>
      </w:r>
      <w:r>
        <w:rPr>
          <w:i/>
          <w:szCs w:val="20"/>
          <w:lang w:val="x-none" w:eastAsia="en-US" w:bidi="ar-SA"/>
        </w:rPr>
        <w:t>Każdy, komu znan</w:t>
      </w:r>
      <w:r>
        <w:rPr>
          <w:i/>
          <w:szCs w:val="20"/>
          <w:lang w:val="x-none" w:eastAsia="en-US" w:bidi="ar-SA"/>
        </w:rPr>
        <w:t>e jest zdarzenie uzasadniające wszczęcie postępowania z urzędu, obowiązany jest zawiadomić o nim sąd opiekuńczy. § 2 Obowiązek wymieniony w § 1 ciąży przede wszystkim na urzędach stanu cywilnego, sądach, prokuratorach, notariuszach, komornikach, organach s</w:t>
      </w:r>
      <w:r>
        <w:rPr>
          <w:i/>
          <w:szCs w:val="20"/>
          <w:lang w:val="x-none" w:eastAsia="en-US" w:bidi="ar-SA"/>
        </w:rPr>
        <w:t xml:space="preserve">amorządu i administracji rządowej, organach Policji, placówkach oświatowych, opiekunach społecznych oraz organizacjach i zakładach zajmujących się opieką nad dziećmi lub osobami psychicznie chorymi. </w:t>
      </w:r>
      <w:r>
        <w:rPr>
          <w:szCs w:val="20"/>
          <w:lang w:val="x-none" w:eastAsia="en-US" w:bidi="ar-SA"/>
        </w:rPr>
        <w:t>MOPS był zatem ustawowo zobowiązany poinformować sąd o zn</w:t>
      </w:r>
      <w:r>
        <w:rPr>
          <w:szCs w:val="20"/>
          <w:lang w:val="x-none" w:eastAsia="en-US" w:bidi="ar-SA"/>
        </w:rPr>
        <w:t>anych okolicznościach sprawy w celu ochrony nienarodzonego dziecka, mając na względzie dotychczasową sytuację rodziny. Informowanie uczestnika należy już do sądu, który na podstawie wniosku podjąłby decyzję o wszczęciu postępowania. Data wniosku do sądu ws</w:t>
      </w:r>
      <w:r>
        <w:rPr>
          <w:szCs w:val="20"/>
          <w:lang w:val="x-none" w:eastAsia="en-US" w:bidi="ar-SA"/>
        </w:rPr>
        <w:t>kazuje, że został on złożony po powzięciu przez MOPS wiedzy o treści opinii biegłych o zdolnościach opiekuńczych rodziny.</w:t>
      </w:r>
    </w:p>
    <w:p w:rsidR="007B480B" w:rsidRDefault="00D34C63">
      <w:pPr>
        <w:numPr>
          <w:ilvl w:val="0"/>
          <w:numId w:val="1"/>
        </w:numPr>
        <w:tabs>
          <w:tab w:val="left" w:pos="284"/>
        </w:tabs>
        <w:spacing w:line="360" w:lineRule="auto"/>
        <w:contextualSpacing/>
        <w:rPr>
          <w:color w:val="000000"/>
          <w:szCs w:val="20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Zarzut skarżącego, że  utrzymywano go w złudnym przekonaniu, że będzie mógł wraz z żoną opiekować się nowonarodzonym dzieckiem pod war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unkiem tymczasowej przeprowadzki do rodziców żony lub </w:t>
      </w:r>
      <w:r>
        <w:rPr>
          <w:color w:val="000000"/>
          <w:szCs w:val="20"/>
          <w:shd w:val="clear" w:color="auto" w:fill="FFFFFF"/>
          <w:lang w:val="x-none" w:eastAsia="en-US" w:bidi="ar-SA"/>
        </w:rPr>
        <w:lastRenderedPageBreak/>
        <w:t xml:space="preserve">tymczasowej przeprowadzki matki żony do nowego mieszkania skarżącego i jego żony, a nie został poinformowany o rozmowie telefonicznej pracownic MOPS Sławków z rodzicami żony, w której to rozmowie matka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żony skarżącego nie wyraziła aprobaty do zajęcia się małym dzieckiem, jak również przeprowadzkę nie jest zasadny. Z wyjaśnień MOPS wynika, że asystent rodziny nigdy nie deklarował że rodzice będą mogli sprawować opiekę nad dzieckiem, mając na uwadze fakt, </w:t>
      </w:r>
      <w:r>
        <w:rPr>
          <w:color w:val="000000"/>
          <w:szCs w:val="20"/>
          <w:shd w:val="clear" w:color="auto" w:fill="FFFFFF"/>
          <w:lang w:val="x-none" w:eastAsia="en-US" w:bidi="ar-SA"/>
        </w:rPr>
        <w:t>iż dwójka dzieci skarżącego i jego żony została umieszczona zgodnie z postanowieniem sądu u rodziców skarżącego i to nie tylko z powodu złych warunków mieszkaniowych, czego skarżący i jego żona byli świadomi. Otoczenie wzmożoną opieką w trakcie ciąży nie m</w:t>
      </w:r>
      <w:r>
        <w:rPr>
          <w:color w:val="000000"/>
          <w:szCs w:val="20"/>
          <w:shd w:val="clear" w:color="auto" w:fill="FFFFFF"/>
          <w:lang w:val="x-none" w:eastAsia="en-US" w:bidi="ar-SA"/>
        </w:rPr>
        <w:t>ożna uznać za wytwarzanie przekonania o możliwości opiekowania się nowonarodzonym dzieckiem. Zapewnienie żonie skarżącego pełnej opieki medycznej w trakcie ciąży zgodnie z zaleceniami specjalistów było obowiązkiem ośrodka pomocy społecznej, skoro znajdował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 się ona pod opieką asystenta rodziny. Zgodnie z informacją wynikającą z treści wniosku do sądu rodzina żony skarżącego odmówiła całodobowego wsparcia córki ze względu na stan zdrowia i dalszą aktywność zawodową. </w:t>
      </w:r>
    </w:p>
    <w:p w:rsidR="007B480B" w:rsidRDefault="00D34C63">
      <w:pPr>
        <w:numPr>
          <w:ilvl w:val="0"/>
          <w:numId w:val="1"/>
        </w:numPr>
        <w:tabs>
          <w:tab w:val="left" w:pos="284"/>
        </w:tabs>
        <w:spacing w:line="360" w:lineRule="auto"/>
        <w:contextualSpacing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Zarzut, że w korespondencji kierowanej do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Sądu Rejonowego w Dąbrowie Górniczej, Miejski Ośrodek Pomocy Społecznej w Sławkowie w sposób nierzetelny przedstawił stan faktyczny sprawy tj. niechęć żony skarżącego do jego matki co skutkowało nieodwiedzaniem syna, który przebywał u rodziców skarżącego,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również jest bezzasadny. Skarżący twierdzi, że faktycznym powodem była niechęć matki skarżącego do odwiedzin jego żony w jej domu. Z przedstawionej treści wniosku do sądu wynika jedynie, że spotkania z dzieckiem odbywają się na neutralnym gruncie, poniewa</w:t>
      </w:r>
      <w:r>
        <w:rPr>
          <w:color w:val="000000"/>
          <w:szCs w:val="20"/>
          <w:shd w:val="clear" w:color="auto" w:fill="FFFFFF"/>
          <w:lang w:val="x-none" w:eastAsia="en-US" w:bidi="ar-SA"/>
        </w:rPr>
        <w:t>ż żona skarżącego odmawia odwiedzin syna w domu rodzinnym skarżącego ze względu na konflikt z jego rodzicami. Tak przedstawione zdanie wskazuje jedynie na wzajemną złą relację bez wnikania w powody, jest to zgodne z prawdą i nie zaszło tutaj przedstawienie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nieprawdy przez pracowników MOPS Sławków. Faktem jest to, że odwiedziny odbywają się w miejscu neutralnym (dot. dwojga starszych dzieci)</w:t>
      </w:r>
      <w:r>
        <w:rPr>
          <w:color w:val="000000"/>
          <w:szCs w:val="20"/>
          <w:shd w:val="clear" w:color="auto" w:fill="FFFFFF"/>
        </w:rPr>
        <w:t>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p w:rsidR="007B480B" w:rsidRDefault="00D34C63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Biorąc pod uwagę całokształt wyjaśnień, Komisji Skarg, Wniosków i Petycji postanowiła wnieść do Rady Miejskiej w Sła</w:t>
      </w:r>
      <w:r>
        <w:rPr>
          <w:color w:val="000000"/>
          <w:szCs w:val="20"/>
          <w:shd w:val="clear" w:color="auto" w:fill="FFFFFF"/>
          <w:lang w:val="x-none" w:eastAsia="en-US" w:bidi="ar-SA"/>
        </w:rPr>
        <w:t>wkowie o uznanie skargi za bezzasadną</w:t>
      </w:r>
    </w:p>
    <w:p w:rsidR="007B480B" w:rsidRDefault="00D34C63">
      <w:pPr>
        <w:spacing w:line="360" w:lineRule="auto"/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myśl przepisów ustawy o pomocy społecznej Miejski Ośrodek Pomocy Społecznej w Sławkowie działał zgodnie z przepisami prawa oraz podejmował działania na korzyść swoich podopiecznych. </w:t>
      </w:r>
    </w:p>
    <w:p w:rsidR="007B480B" w:rsidRDefault="00D34C63">
      <w:pPr>
        <w:spacing w:after="80" w:line="360" w:lineRule="auto"/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Wyjaśnienia Kierownika Miejskiego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Ośrodka Pomocy Społecznej w Sławkowie nie wskazują na uchybienia pracowników, w związku z czym członkowie Komisji Skarg, Wniosków i Petycji postanowili wnieść do Rady Miejskiej w Sławkowie o uznanie skargi za bezzasadną.</w:t>
      </w:r>
    </w:p>
    <w:p w:rsidR="007B480B" w:rsidRDefault="00D34C63">
      <w:pPr>
        <w:spacing w:after="80" w:line="360" w:lineRule="auto"/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Rada Miejska w Sławkowie po zapozn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aniu się ze stanowiskiem Komisji Skarg, Wniosków 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>i Petycji uznaje skargę za bezzasadną.</w:t>
      </w:r>
    </w:p>
    <w:p w:rsidR="007B480B" w:rsidRDefault="00D34C63">
      <w:pPr>
        <w:spacing w:after="80" w:line="360" w:lineRule="auto"/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Zgodnie z art. 239 Kodeksu postępowania administracyjnego w przypadku gdy skarga, w wyniku jej rozpatrzenia została uznana za bezzasadną i jej bezzasadność wykazano w odpowiedzi na skargę, a skarżący ponowił skargę bez wskazania nowych okoliczności – organ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właściwy do jej rozpatrzenia może podtrzymać swoje poprzednie stanowisko z odpowiednią adnotacją w aktach sprawy – bez zawiadamiania skarżącego.   </w:t>
      </w:r>
    </w:p>
    <w:p w:rsidR="007B480B" w:rsidRDefault="007B480B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7B480B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C63" w:rsidRDefault="00D34C63">
      <w:r>
        <w:separator/>
      </w:r>
    </w:p>
  </w:endnote>
  <w:endnote w:type="continuationSeparator" w:id="0">
    <w:p w:rsidR="00D34C63" w:rsidRDefault="00D3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B480B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B480B" w:rsidRDefault="00D34C63">
          <w:pPr>
            <w:jc w:val="left"/>
            <w:rPr>
              <w:sz w:val="18"/>
            </w:rPr>
          </w:pPr>
          <w:r>
            <w:rPr>
              <w:sz w:val="18"/>
            </w:rPr>
            <w:t>Id: 9790E2D0-CFE1-4C27-BFDF-FB0FBDAB489E.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B480B" w:rsidRDefault="00D34C6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8019D">
            <w:rPr>
              <w:sz w:val="18"/>
            </w:rPr>
            <w:fldChar w:fldCharType="separate"/>
          </w:r>
          <w:r w:rsidR="005801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B480B" w:rsidRDefault="007B480B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7B480B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B480B" w:rsidRDefault="00D34C63">
          <w:pPr>
            <w:jc w:val="left"/>
            <w:rPr>
              <w:sz w:val="18"/>
            </w:rPr>
          </w:pPr>
          <w:r>
            <w:rPr>
              <w:sz w:val="18"/>
            </w:rPr>
            <w:t>Id: 9790E2D0-CFE1-4C27-BFDF-FB0FBDAB489E. Podpisany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B480B" w:rsidRDefault="00D34C6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8019D">
            <w:rPr>
              <w:sz w:val="18"/>
            </w:rPr>
            <w:fldChar w:fldCharType="separate"/>
          </w:r>
          <w:r w:rsidR="0058019D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7B480B" w:rsidRDefault="007B480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C63" w:rsidRDefault="00D34C63">
      <w:r>
        <w:separator/>
      </w:r>
    </w:p>
  </w:footnote>
  <w:footnote w:type="continuationSeparator" w:id="0">
    <w:p w:rsidR="00D34C63" w:rsidRDefault="00D34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453AC"/>
    <w:multiLevelType w:val="hybridMultilevel"/>
    <w:tmpl w:val="00000000"/>
    <w:lvl w:ilvl="0" w:tplc="9C806CDA">
      <w:start w:val="1"/>
      <w:numFmt w:val="decimal"/>
      <w:lvlText w:val="%1."/>
      <w:lvlJc w:val="left"/>
      <w:pPr>
        <w:ind w:left="284" w:hanging="284"/>
      </w:pPr>
    </w:lvl>
    <w:lvl w:ilvl="1" w:tplc="571C5A50">
      <w:start w:val="1"/>
      <w:numFmt w:val="lowerLetter"/>
      <w:lvlText w:val="%2."/>
      <w:lvlJc w:val="left"/>
      <w:pPr>
        <w:ind w:left="1440" w:hanging="360"/>
      </w:pPr>
    </w:lvl>
    <w:lvl w:ilvl="2" w:tplc="21BA641C">
      <w:start w:val="1"/>
      <w:numFmt w:val="lowerRoman"/>
      <w:lvlText w:val="%3."/>
      <w:lvlJc w:val="right"/>
      <w:pPr>
        <w:ind w:left="2160" w:hanging="180"/>
      </w:pPr>
    </w:lvl>
    <w:lvl w:ilvl="3" w:tplc="11D217DC">
      <w:start w:val="1"/>
      <w:numFmt w:val="decimal"/>
      <w:lvlText w:val="%4."/>
      <w:lvlJc w:val="left"/>
      <w:pPr>
        <w:ind w:left="2880" w:hanging="360"/>
      </w:pPr>
    </w:lvl>
    <w:lvl w:ilvl="4" w:tplc="B7582D2E">
      <w:start w:val="1"/>
      <w:numFmt w:val="lowerLetter"/>
      <w:lvlText w:val="%5."/>
      <w:lvlJc w:val="left"/>
      <w:pPr>
        <w:ind w:left="3600" w:hanging="360"/>
      </w:pPr>
    </w:lvl>
    <w:lvl w:ilvl="5" w:tplc="85080334">
      <w:start w:val="1"/>
      <w:numFmt w:val="lowerRoman"/>
      <w:lvlText w:val="%6."/>
      <w:lvlJc w:val="right"/>
      <w:pPr>
        <w:ind w:left="4320" w:hanging="180"/>
      </w:pPr>
    </w:lvl>
    <w:lvl w:ilvl="6" w:tplc="34945AA2">
      <w:start w:val="1"/>
      <w:numFmt w:val="decimal"/>
      <w:lvlText w:val="%7."/>
      <w:lvlJc w:val="left"/>
      <w:pPr>
        <w:ind w:left="5040" w:hanging="360"/>
      </w:pPr>
    </w:lvl>
    <w:lvl w:ilvl="7" w:tplc="7D7EC7DA">
      <w:start w:val="1"/>
      <w:numFmt w:val="lowerLetter"/>
      <w:lvlText w:val="%8."/>
      <w:lvlJc w:val="left"/>
      <w:pPr>
        <w:ind w:left="5760" w:hanging="360"/>
      </w:pPr>
    </w:lvl>
    <w:lvl w:ilvl="8" w:tplc="712AE17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58019D"/>
    <w:rsid w:val="007B480B"/>
    <w:rsid w:val="00A77B3E"/>
    <w:rsid w:val="00CA2A55"/>
    <w:rsid w:val="00D3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DFB398-AA77-4C5F-B839-36F2ABE9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  <w:contextualSpacing/>
    </w:pPr>
    <w:rPr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1496</Words>
  <Characters>8981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Sławków</Company>
  <LinksUpToDate>false</LinksUpToDate>
  <CharactersWithSpaces>10457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X/69/2024 z dnia 30 grudnia 2024 r.</dc:title>
  <dc:subject>w sprawie rozpatrzenia skargi na Miejski Ośrodek Pomocy Społecznej w^Sławkowie</dc:subject>
  <dc:creator>akedzierska</dc:creator>
  <cp:lastModifiedBy>Anna Kędzierska</cp:lastModifiedBy>
  <cp:revision>2</cp:revision>
  <dcterms:created xsi:type="dcterms:W3CDTF">2025-01-02T12:13:00Z</dcterms:created>
  <dcterms:modified xsi:type="dcterms:W3CDTF">2025-01-02T11:15:00Z</dcterms:modified>
  <cp:category>Akt prawny</cp:category>
</cp:coreProperties>
</file>